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89DA22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73B2F">
        <w:rPr>
          <w:rFonts w:ascii="Arial" w:hAnsi="Arial" w:cs="Arial"/>
          <w:b/>
          <w:sz w:val="24"/>
          <w:szCs w:val="24"/>
        </w:rPr>
        <w:t>98</w:t>
      </w:r>
      <w:r w:rsidR="004264A0">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04DF6">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0790A">
        <w:rPr>
          <w:rFonts w:ascii="Arial" w:hAnsi="Arial" w:cs="Arial"/>
          <w:b/>
          <w:sz w:val="24"/>
          <w:szCs w:val="24"/>
          <w:lang w:eastAsia="ja-JP"/>
        </w:rPr>
        <w:t>3008</w:t>
      </w:r>
    </w:p>
    <w:p w14:paraId="74D3B354" w14:textId="78A66CC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F5348">
        <w:rPr>
          <w:rFonts w:ascii="Arial" w:hAnsi="Arial" w:cs="Arial"/>
          <w:b/>
          <w:sz w:val="24"/>
        </w:rPr>
        <w:t>December</w:t>
      </w:r>
      <w:r w:rsidR="00714D27">
        <w:rPr>
          <w:rFonts w:ascii="Arial" w:hAnsi="Arial" w:cs="Arial"/>
          <w:b/>
          <w:sz w:val="24"/>
        </w:rPr>
        <w:t xml:space="preserve"> </w:t>
      </w:r>
      <w:r w:rsidR="00983C1F">
        <w:rPr>
          <w:rFonts w:ascii="Arial" w:hAnsi="Arial" w:cs="Arial"/>
          <w:b/>
          <w:sz w:val="24"/>
        </w:rPr>
        <w:t>12</w:t>
      </w:r>
      <w:r w:rsidR="0020077E">
        <w:rPr>
          <w:rFonts w:ascii="Arial" w:hAnsi="Arial" w:cs="Arial"/>
          <w:b/>
          <w:sz w:val="24"/>
        </w:rPr>
        <w:t xml:space="preserve"> </w:t>
      </w:r>
      <w:r w:rsidR="00AD51D1">
        <w:rPr>
          <w:rFonts w:ascii="Arial" w:hAnsi="Arial" w:cs="Arial"/>
          <w:b/>
          <w:sz w:val="24"/>
        </w:rPr>
        <w:t>-</w:t>
      </w:r>
      <w:r w:rsidR="0020077E">
        <w:rPr>
          <w:rFonts w:ascii="Arial" w:hAnsi="Arial" w:cs="Arial"/>
          <w:b/>
          <w:sz w:val="24"/>
        </w:rPr>
        <w:t xml:space="preserve"> </w:t>
      </w:r>
      <w:r w:rsidR="00983C1F">
        <w:rPr>
          <w:rFonts w:ascii="Arial" w:hAnsi="Arial" w:cs="Arial"/>
          <w:b/>
          <w:sz w:val="24"/>
        </w:rPr>
        <w:t>16</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r>
              <w:rPr>
                <w:rFonts w:ascii="Arial" w:hAnsi="Arial" w:cs="Arial"/>
              </w:rPr>
              <w:t>NR_mobile_IAB</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57757D"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w:t>
            </w:r>
            <w:r w:rsidR="00347C31" w:rsidRPr="00B3012E">
              <w:rPr>
                <w:rFonts w:ascii="Arial" w:hAnsi="Arial" w:cs="Arial"/>
                <w:lang w:eastAsia="ja-JP"/>
              </w:rPr>
              <w:t>22</w:t>
            </w:r>
            <w:r w:rsidR="00347C31">
              <w:rPr>
                <w:rFonts w:ascii="Arial" w:hAnsi="Arial" w:cs="Arial"/>
                <w:lang w:eastAsia="ja-JP"/>
              </w:rPr>
              <w:t>2671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A81EFC1" w:rsidR="00871653" w:rsidRPr="008836AC" w:rsidRDefault="00833E45" w:rsidP="008836AC">
            <w:pPr>
              <w:tabs>
                <w:tab w:val="left" w:pos="567"/>
              </w:tabs>
              <w:spacing w:after="0"/>
              <w:rPr>
                <w:rFonts w:ascii="Arial" w:hAnsi="Arial" w:cs="Arial"/>
                <w:lang w:eastAsia="ja-JP"/>
              </w:rPr>
            </w:pPr>
            <w:r>
              <w:rPr>
                <w:rFonts w:ascii="Arial" w:hAnsi="Arial" w:cs="Arial"/>
                <w:color w:val="00B050"/>
                <w:lang w:eastAsia="ja-JP"/>
              </w:rPr>
              <w:t>20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5E7F3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5E7F3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5E7F3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Remaining Open issues</w:t>
      </w:r>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53EB8BC5" w14:textId="77777777" w:rsidR="000C06D3" w:rsidRDefault="000C06D3" w:rsidP="000C06D3">
      <w:pPr>
        <w:rPr>
          <w:b/>
          <w:bCs/>
          <w:color w:val="FF0000"/>
        </w:rPr>
      </w:pPr>
      <w:r w:rsidRPr="00841396">
        <w:rPr>
          <w:b/>
          <w:bCs/>
          <w:color w:val="FF0000"/>
        </w:rPr>
        <w:t>R2#119</w:t>
      </w:r>
      <w:r>
        <w:rPr>
          <w:b/>
          <w:bCs/>
          <w:color w:val="FF0000"/>
        </w:rPr>
        <w:t>bis-e</w:t>
      </w:r>
    </w:p>
    <w:p w14:paraId="471D5364" w14:textId="61837DB1" w:rsidR="00005802" w:rsidRPr="00E41179" w:rsidRDefault="00005802" w:rsidP="000C706F">
      <w:pPr>
        <w:rPr>
          <w:rFonts w:ascii="Arial" w:hAnsi="Arial" w:cs="Arial"/>
          <w:b/>
          <w:bCs/>
        </w:rPr>
      </w:pPr>
      <w:r w:rsidRPr="00E41179">
        <w:rPr>
          <w:rFonts w:ascii="Arial" w:hAnsi="Arial" w:cs="Arial"/>
          <w:b/>
          <w:bCs/>
        </w:rPr>
        <w:t>Organizational:</w:t>
      </w:r>
    </w:p>
    <w:p w14:paraId="5722D90A" w14:textId="08ACB109" w:rsidR="000C706F" w:rsidRPr="00E41179" w:rsidRDefault="000C706F" w:rsidP="000C706F">
      <w:pPr>
        <w:rPr>
          <w:rFonts w:ascii="Arial" w:hAnsi="Arial" w:cs="Arial"/>
          <w:b/>
          <w:bCs/>
        </w:rPr>
      </w:pPr>
      <w:r w:rsidRPr="00E41179">
        <w:rPr>
          <w:rFonts w:ascii="Arial" w:hAnsi="Arial" w:cs="Arial"/>
          <w:b/>
          <w:bCs/>
          <w:highlight w:val="green"/>
        </w:rPr>
        <w:t>Approved</w:t>
      </w:r>
      <w:r w:rsidRPr="00E41179">
        <w:rPr>
          <w:rFonts w:ascii="Arial" w:hAnsi="Arial" w:cs="Arial"/>
          <w:b/>
          <w:bCs/>
        </w:rPr>
        <w:t xml:space="preserve"> </w:t>
      </w:r>
      <w:r w:rsidRPr="00E41179">
        <w:rPr>
          <w:rFonts w:ascii="Arial" w:hAnsi="Arial" w:cs="Arial"/>
        </w:rPr>
        <w:t xml:space="preserve">LS out to </w:t>
      </w:r>
      <w:r w:rsidR="00005802" w:rsidRPr="00E41179">
        <w:rPr>
          <w:rFonts w:ascii="Arial" w:hAnsi="Arial" w:cs="Arial"/>
        </w:rPr>
        <w:t xml:space="preserve">SA2, Cc: RAN, RAN3, RAN4, on FS_VMR solutions in R2-2211062. </w:t>
      </w:r>
    </w:p>
    <w:p w14:paraId="3960A0E6" w14:textId="77777777" w:rsidR="004F189C" w:rsidRPr="00E41179" w:rsidRDefault="004F189C" w:rsidP="00005802">
      <w:pPr>
        <w:rPr>
          <w:rFonts w:ascii="Arial" w:hAnsi="Arial" w:cs="Arial"/>
          <w:b/>
          <w:bCs/>
        </w:rPr>
      </w:pPr>
    </w:p>
    <w:p w14:paraId="624166B4" w14:textId="47DB0BCD" w:rsidR="00005802" w:rsidRPr="00E41179" w:rsidRDefault="00005802" w:rsidP="00005802">
      <w:pPr>
        <w:rPr>
          <w:rFonts w:ascii="Arial" w:hAnsi="Arial" w:cs="Arial"/>
          <w:b/>
          <w:bCs/>
        </w:rPr>
      </w:pPr>
      <w:r w:rsidRPr="00E41179">
        <w:rPr>
          <w:rFonts w:ascii="Arial" w:hAnsi="Arial" w:cs="Arial"/>
          <w:b/>
          <w:bCs/>
        </w:rPr>
        <w:t>Mobility enhancements:</w:t>
      </w:r>
    </w:p>
    <w:p w14:paraId="3D6B8112" w14:textId="42103188" w:rsidR="000C706F" w:rsidRPr="006C6D1C" w:rsidRDefault="00005802" w:rsidP="006C6D1C">
      <w:pPr>
        <w:rPr>
          <w:rFonts w:ascii="Arial" w:hAnsi="Arial" w:cs="Arial"/>
          <w:b/>
          <w:bCs/>
        </w:rPr>
      </w:pPr>
      <w:r w:rsidRPr="006C6D1C">
        <w:rPr>
          <w:rFonts w:ascii="Arial" w:hAnsi="Arial" w:cs="Arial"/>
          <w:b/>
          <w:bCs/>
          <w:highlight w:val="green"/>
        </w:rPr>
        <w:t>Agreements</w:t>
      </w:r>
      <w:r w:rsidRPr="006C6D1C">
        <w:rPr>
          <w:rFonts w:ascii="Arial" w:hAnsi="Arial" w:cs="Arial"/>
          <w:b/>
          <w:bCs/>
        </w:rPr>
        <w:t xml:space="preserve"> </w:t>
      </w:r>
      <w:r w:rsidR="00A3716E" w:rsidRPr="006C6D1C">
        <w:rPr>
          <w:rFonts w:ascii="Arial" w:hAnsi="Arial" w:cs="Arial"/>
          <w:b/>
          <w:bCs/>
        </w:rPr>
        <w:t>o</w:t>
      </w:r>
      <w:r w:rsidRPr="006C6D1C">
        <w:rPr>
          <w:rFonts w:ascii="Arial" w:hAnsi="Arial" w:cs="Arial"/>
          <w:b/>
          <w:bCs/>
        </w:rPr>
        <w:t xml:space="preserve">n </w:t>
      </w:r>
      <w:r w:rsidR="00036B9A" w:rsidRPr="006C6D1C">
        <w:rPr>
          <w:rFonts w:ascii="Arial" w:hAnsi="Arial" w:cs="Arial"/>
          <w:b/>
          <w:bCs/>
        </w:rPr>
        <w:t>mobile-IAB-node to network indication</w:t>
      </w:r>
      <w:r w:rsidRPr="006C6D1C">
        <w:rPr>
          <w:rFonts w:ascii="Arial" w:hAnsi="Arial" w:cs="Arial"/>
          <w:b/>
          <w:bCs/>
        </w:rPr>
        <w:t>:</w:t>
      </w:r>
    </w:p>
    <w:p w14:paraId="3E83617F" w14:textId="77777777" w:rsidR="000C06D3" w:rsidRPr="00E41179" w:rsidRDefault="000C06D3" w:rsidP="005E7F3D">
      <w:pPr>
        <w:pStyle w:val="Agreement"/>
        <w:numPr>
          <w:ilvl w:val="0"/>
          <w:numId w:val="6"/>
        </w:numPr>
        <w:rPr>
          <w:b w:val="0"/>
          <w:bCs/>
          <w:szCs w:val="20"/>
        </w:rPr>
      </w:pPr>
      <w:r w:rsidRPr="00E41179">
        <w:rPr>
          <w:b w:val="0"/>
          <w:bCs/>
          <w:szCs w:val="20"/>
        </w:rPr>
        <w:t xml:space="preserve">UE capability signalling is the baseline to let CU know that the MT is a “mobile-IAB” type. FFS early mobile-IAB indication, </w:t>
      </w:r>
      <w:proofErr w:type="gramStart"/>
      <w:r w:rsidRPr="00E41179">
        <w:rPr>
          <w:b w:val="0"/>
          <w:bCs/>
          <w:szCs w:val="20"/>
        </w:rPr>
        <w:t>e.g.</w:t>
      </w:r>
      <w:proofErr w:type="gramEnd"/>
      <w:r w:rsidRPr="00E41179">
        <w:rPr>
          <w:b w:val="0"/>
          <w:bCs/>
          <w:szCs w:val="20"/>
        </w:rPr>
        <w:t xml:space="preserve"> in Msg5.</w:t>
      </w:r>
    </w:p>
    <w:p w14:paraId="514018D5" w14:textId="77777777" w:rsidR="000C06D3" w:rsidRPr="00E41179" w:rsidRDefault="000C06D3" w:rsidP="005E7F3D">
      <w:pPr>
        <w:pStyle w:val="Agreement"/>
        <w:numPr>
          <w:ilvl w:val="0"/>
          <w:numId w:val="6"/>
        </w:numPr>
        <w:rPr>
          <w:b w:val="0"/>
          <w:bCs/>
          <w:szCs w:val="20"/>
        </w:rPr>
      </w:pPr>
      <w:r w:rsidRPr="00E41179">
        <w:rPr>
          <w:b w:val="0"/>
          <w:bCs/>
          <w:szCs w:val="20"/>
        </w:rPr>
        <w:t>Regarding moving status/mode indication, R2 observes that legacy reporting of mobility state (</w:t>
      </w:r>
      <w:proofErr w:type="gramStart"/>
      <w:r w:rsidRPr="00E41179">
        <w:rPr>
          <w:b w:val="0"/>
          <w:bCs/>
          <w:szCs w:val="20"/>
        </w:rPr>
        <w:t>e.g.</w:t>
      </w:r>
      <w:proofErr w:type="gramEnd"/>
      <w:r w:rsidRPr="00E41179">
        <w:rPr>
          <w:b w:val="0"/>
          <w:bCs/>
          <w:szCs w:val="20"/>
        </w:rPr>
        <w:t xml:space="preserve"> mobilityState-r16) could be reused, and maybe also current location reporting from the UE. FFS whether any of this need to be enhanced or complemented, </w:t>
      </w:r>
      <w:proofErr w:type="gramStart"/>
      <w:r w:rsidRPr="00E41179">
        <w:rPr>
          <w:b w:val="0"/>
          <w:bCs/>
          <w:szCs w:val="20"/>
        </w:rPr>
        <w:t>e.g.</w:t>
      </w:r>
      <w:proofErr w:type="gramEnd"/>
      <w:r w:rsidRPr="00E41179">
        <w:rPr>
          <w:b w:val="0"/>
          <w:bCs/>
          <w:szCs w:val="20"/>
        </w:rPr>
        <w:t xml:space="preserve"> for the potential purpose of predictive mobility.</w:t>
      </w:r>
    </w:p>
    <w:p w14:paraId="23057919" w14:textId="0FA60590" w:rsidR="000C06D3" w:rsidRPr="00E41179" w:rsidRDefault="000C06D3" w:rsidP="000C06D3">
      <w:pPr>
        <w:rPr>
          <w:b/>
        </w:rPr>
      </w:pPr>
    </w:p>
    <w:p w14:paraId="256455D7" w14:textId="33621AD3" w:rsidR="00403D67" w:rsidRPr="006C6D1C" w:rsidRDefault="00403D67" w:rsidP="006C6D1C">
      <w:pPr>
        <w:rPr>
          <w:rFonts w:ascii="Arial" w:hAnsi="Arial" w:cs="Arial"/>
          <w:b/>
          <w:bCs/>
        </w:rPr>
      </w:pPr>
      <w:r w:rsidRPr="006C6D1C">
        <w:rPr>
          <w:rFonts w:ascii="Arial" w:hAnsi="Arial" w:cs="Arial"/>
          <w:b/>
          <w:bCs/>
          <w:highlight w:val="green"/>
        </w:rPr>
        <w:t>Agreements</w:t>
      </w:r>
      <w:r w:rsidRPr="006C6D1C">
        <w:rPr>
          <w:rFonts w:ascii="Arial" w:hAnsi="Arial" w:cs="Arial"/>
          <w:b/>
          <w:bCs/>
        </w:rPr>
        <w:t xml:space="preserve"> </w:t>
      </w:r>
      <w:r w:rsidR="00A3716E" w:rsidRPr="006C6D1C">
        <w:rPr>
          <w:rFonts w:ascii="Arial" w:hAnsi="Arial" w:cs="Arial"/>
          <w:b/>
          <w:bCs/>
        </w:rPr>
        <w:t>on</w:t>
      </w:r>
      <w:r w:rsidRPr="006C6D1C">
        <w:rPr>
          <w:rFonts w:ascii="Arial" w:hAnsi="Arial" w:cs="Arial"/>
          <w:b/>
          <w:bCs/>
        </w:rPr>
        <w:t xml:space="preserve"> </w:t>
      </w:r>
      <w:r w:rsidR="00036B9A" w:rsidRPr="006C6D1C">
        <w:rPr>
          <w:rFonts w:ascii="Arial" w:hAnsi="Arial" w:cs="Arial"/>
          <w:b/>
          <w:bCs/>
        </w:rPr>
        <w:t>network to mobile-IAB-node indication</w:t>
      </w:r>
      <w:r w:rsidRPr="006C6D1C">
        <w:rPr>
          <w:rFonts w:ascii="Arial" w:hAnsi="Arial" w:cs="Arial"/>
          <w:b/>
          <w:bCs/>
        </w:rPr>
        <w:t>:</w:t>
      </w:r>
    </w:p>
    <w:p w14:paraId="24038621" w14:textId="135948FB" w:rsidR="000C06D3" w:rsidRPr="00E41179" w:rsidRDefault="000C06D3" w:rsidP="005E7F3D">
      <w:pPr>
        <w:pStyle w:val="Agreement"/>
        <w:numPr>
          <w:ilvl w:val="0"/>
          <w:numId w:val="6"/>
        </w:numPr>
        <w:rPr>
          <w:b w:val="0"/>
          <w:bCs/>
          <w:szCs w:val="20"/>
        </w:rPr>
      </w:pPr>
      <w:r w:rsidRPr="00E41179">
        <w:rPr>
          <w:b w:val="0"/>
          <w:bCs/>
          <w:szCs w:val="20"/>
        </w:rPr>
        <w:t>FFS if to Introduce that stationary network broadcasts indication of “supporting mobile-IAB” (into intended for the Mobile IAB MT)</w:t>
      </w:r>
    </w:p>
    <w:p w14:paraId="63518552" w14:textId="77777777" w:rsidR="00036B9A" w:rsidRPr="00E41179" w:rsidRDefault="00036B9A" w:rsidP="00036B9A"/>
    <w:p w14:paraId="53663703" w14:textId="77777777" w:rsidR="00036B9A" w:rsidRPr="006C6D1C" w:rsidRDefault="00036B9A" w:rsidP="006C6D1C">
      <w:pPr>
        <w:rPr>
          <w:rFonts w:ascii="Arial" w:hAnsi="Arial" w:cs="Arial"/>
          <w:b/>
          <w:bCs/>
        </w:rPr>
      </w:pPr>
      <w:r w:rsidRPr="006C6D1C">
        <w:rPr>
          <w:rFonts w:ascii="Arial" w:hAnsi="Arial" w:cs="Arial"/>
          <w:b/>
          <w:bCs/>
          <w:highlight w:val="green"/>
        </w:rPr>
        <w:t>Agreements</w:t>
      </w:r>
      <w:r w:rsidRPr="006C6D1C">
        <w:rPr>
          <w:rFonts w:ascii="Arial" w:hAnsi="Arial" w:cs="Arial"/>
          <w:b/>
          <w:bCs/>
        </w:rPr>
        <w:t xml:space="preserve"> on mobile-IAB-Node to UE indications and UE mobility enhancements:</w:t>
      </w:r>
    </w:p>
    <w:p w14:paraId="6EDF328A" w14:textId="77777777" w:rsidR="000C06D3" w:rsidRPr="00E41179" w:rsidRDefault="000C06D3" w:rsidP="005E7F3D">
      <w:pPr>
        <w:pStyle w:val="Agreement"/>
        <w:numPr>
          <w:ilvl w:val="0"/>
          <w:numId w:val="6"/>
        </w:numPr>
        <w:rPr>
          <w:b w:val="0"/>
          <w:bCs/>
          <w:szCs w:val="20"/>
        </w:rPr>
      </w:pPr>
      <w:r w:rsidRPr="00E41179">
        <w:rPr>
          <w:b w:val="0"/>
          <w:bCs/>
          <w:szCs w:val="20"/>
        </w:rPr>
        <w:t xml:space="preserve">RAN2 confirms that Mobile IAB need to work with legacy UEs. </w:t>
      </w:r>
    </w:p>
    <w:p w14:paraId="03A2CC20" w14:textId="77777777" w:rsidR="000C06D3" w:rsidRPr="00E41179" w:rsidRDefault="000C06D3" w:rsidP="005E7F3D">
      <w:pPr>
        <w:pStyle w:val="Agreement"/>
        <w:numPr>
          <w:ilvl w:val="0"/>
          <w:numId w:val="6"/>
        </w:numPr>
        <w:rPr>
          <w:b w:val="0"/>
          <w:bCs/>
          <w:szCs w:val="20"/>
        </w:rPr>
      </w:pPr>
      <w:r w:rsidRPr="00E41179">
        <w:rPr>
          <w:b w:val="0"/>
          <w:bCs/>
          <w:szCs w:val="20"/>
        </w:rPr>
        <w:t>RAN2 observes that a UE could potentially consider itself on-board of a mobile-IAB cell, if the UE camps on/connects to a mobile IAB cell during a long period (</w:t>
      </w:r>
      <w:proofErr w:type="gramStart"/>
      <w:r w:rsidRPr="00E41179">
        <w:rPr>
          <w:b w:val="0"/>
          <w:bCs/>
          <w:szCs w:val="20"/>
        </w:rPr>
        <w:t>i.e.</w:t>
      </w:r>
      <w:proofErr w:type="gramEnd"/>
      <w:r w:rsidRPr="00E41179">
        <w:rPr>
          <w:b w:val="0"/>
          <w:bCs/>
          <w:szCs w:val="20"/>
        </w:rPr>
        <w:t xml:space="preserve"> the UE then need to know that this is such a cell). FFS the time. FFS if this is needed. </w:t>
      </w:r>
    </w:p>
    <w:p w14:paraId="49BC7A38" w14:textId="01AC169F" w:rsidR="000C06D3" w:rsidRPr="00E41179" w:rsidRDefault="000C06D3" w:rsidP="000C06D3">
      <w:pPr>
        <w:pStyle w:val="Doc-text2"/>
        <w:ind w:left="0" w:firstLine="0"/>
        <w:rPr>
          <w:szCs w:val="20"/>
        </w:rPr>
      </w:pPr>
      <w:bookmarkStart w:id="0" w:name="_Hlk116404109"/>
    </w:p>
    <w:p w14:paraId="5EA9943A" w14:textId="77777777" w:rsidR="000C06D3" w:rsidRPr="00E41179" w:rsidRDefault="000C06D3" w:rsidP="005E7F3D">
      <w:pPr>
        <w:pStyle w:val="Agreement"/>
        <w:numPr>
          <w:ilvl w:val="0"/>
          <w:numId w:val="6"/>
        </w:numPr>
        <w:rPr>
          <w:b w:val="0"/>
          <w:bCs/>
          <w:szCs w:val="20"/>
        </w:rPr>
      </w:pPr>
      <w:r w:rsidRPr="00E41179">
        <w:rPr>
          <w:b w:val="0"/>
          <w:bCs/>
          <w:szCs w:val="20"/>
        </w:rPr>
        <w:t>RAN2 assume below for the UEs working in the mobile IAB cell (may be obvious):</w:t>
      </w:r>
    </w:p>
    <w:p w14:paraId="2AA865C4" w14:textId="77777777" w:rsidR="000C06D3" w:rsidRPr="00E41179" w:rsidRDefault="000C06D3" w:rsidP="005E7F3D">
      <w:pPr>
        <w:pStyle w:val="Agreement"/>
        <w:numPr>
          <w:ilvl w:val="1"/>
          <w:numId w:val="6"/>
        </w:numPr>
        <w:rPr>
          <w:b w:val="0"/>
          <w:bCs/>
          <w:szCs w:val="20"/>
        </w:rPr>
      </w:pPr>
      <w:r w:rsidRPr="00E41179">
        <w:rPr>
          <w:b w:val="0"/>
          <w:bCs/>
          <w:szCs w:val="20"/>
        </w:rPr>
        <w:t>Assumption 1: From the NW perspective of mobile-IAB cell, the principle of setting the legacy parameters (including cell (re)selection, cell reservations and access restrictions) does not change, compared to the legacy IAB cell.</w:t>
      </w:r>
    </w:p>
    <w:p w14:paraId="1954CAE0" w14:textId="77777777" w:rsidR="000C06D3" w:rsidRPr="00E41179" w:rsidRDefault="000C06D3" w:rsidP="005E7F3D">
      <w:pPr>
        <w:pStyle w:val="Agreement"/>
        <w:numPr>
          <w:ilvl w:val="1"/>
          <w:numId w:val="6"/>
        </w:numPr>
        <w:rPr>
          <w:b w:val="0"/>
          <w:bCs/>
          <w:szCs w:val="20"/>
        </w:rPr>
      </w:pPr>
      <w:r w:rsidRPr="00E41179">
        <w:rPr>
          <w:b w:val="0"/>
          <w:bCs/>
          <w:szCs w:val="20"/>
        </w:rPr>
        <w:t>Assumption 2: No spec impact to legacy UEs behaviors.</w:t>
      </w:r>
    </w:p>
    <w:p w14:paraId="64F7AF77" w14:textId="77777777" w:rsidR="000C06D3" w:rsidRPr="00E41179" w:rsidRDefault="000C06D3" w:rsidP="005E7F3D">
      <w:pPr>
        <w:pStyle w:val="Agreement"/>
        <w:numPr>
          <w:ilvl w:val="1"/>
          <w:numId w:val="6"/>
        </w:numPr>
        <w:rPr>
          <w:b w:val="0"/>
          <w:bCs/>
          <w:szCs w:val="20"/>
        </w:rPr>
      </w:pPr>
      <w:r w:rsidRPr="00E41179">
        <w:rPr>
          <w:b w:val="0"/>
          <w:bCs/>
          <w:szCs w:val="20"/>
        </w:rPr>
        <w:t>Assumption 3: Any R18 newly broadcasted info of mobile-IAB cell (if agreed) does not forbid/control the access of legacy UEs.</w:t>
      </w:r>
    </w:p>
    <w:p w14:paraId="0D135C00" w14:textId="77777777" w:rsidR="000C06D3" w:rsidRPr="00E41179" w:rsidRDefault="000C06D3" w:rsidP="005E7F3D">
      <w:pPr>
        <w:pStyle w:val="Agreement"/>
        <w:numPr>
          <w:ilvl w:val="1"/>
          <w:numId w:val="6"/>
        </w:numPr>
        <w:rPr>
          <w:b w:val="0"/>
          <w:bCs/>
          <w:szCs w:val="20"/>
        </w:rPr>
      </w:pPr>
      <w:r w:rsidRPr="00E41179">
        <w:rPr>
          <w:b w:val="0"/>
          <w:bCs/>
          <w:szCs w:val="20"/>
        </w:rPr>
        <w:t>Assumption 4: Non-enhanced UEs (including legacy UEs and R18 UEs not supporting the enhancement) just ignore the R18 newly broadcasted info of mobile-IAB cell (if agreed).</w:t>
      </w:r>
    </w:p>
    <w:p w14:paraId="3ABD1177" w14:textId="77777777" w:rsidR="000C06D3" w:rsidRPr="00E41179" w:rsidRDefault="000C06D3" w:rsidP="005E7F3D">
      <w:pPr>
        <w:pStyle w:val="Agreement"/>
        <w:numPr>
          <w:ilvl w:val="0"/>
          <w:numId w:val="6"/>
        </w:numPr>
        <w:rPr>
          <w:b w:val="0"/>
          <w:bCs/>
          <w:szCs w:val="20"/>
        </w:rPr>
      </w:pPr>
      <w:r w:rsidRPr="00E41179">
        <w:rPr>
          <w:b w:val="0"/>
          <w:bCs/>
          <w:szCs w:val="20"/>
        </w:rPr>
        <w:t>RAN2 assumption: For the mobile IAB cell broadcasting info:</w:t>
      </w:r>
    </w:p>
    <w:p w14:paraId="0253D52E" w14:textId="77777777" w:rsidR="000C06D3" w:rsidRPr="00E41179" w:rsidRDefault="000C06D3" w:rsidP="005E7F3D">
      <w:pPr>
        <w:pStyle w:val="Agreement"/>
        <w:numPr>
          <w:ilvl w:val="1"/>
          <w:numId w:val="6"/>
        </w:numPr>
        <w:rPr>
          <w:b w:val="0"/>
          <w:bCs/>
          <w:szCs w:val="20"/>
        </w:rPr>
      </w:pPr>
      <w:r w:rsidRPr="00E41179">
        <w:rPr>
          <w:b w:val="0"/>
          <w:bCs/>
          <w:szCs w:val="20"/>
        </w:rPr>
        <w:t>1 bit mobile-IAB cell type indication is introduced, to assist mobility in Idle/Inactive mode for Rel-18 UEs (FFS if to assist UE to know it is onboard, if this need to be known)</w:t>
      </w:r>
    </w:p>
    <w:p w14:paraId="6525FC1B" w14:textId="77777777" w:rsidR="000C06D3" w:rsidRPr="00E41179" w:rsidRDefault="000C06D3" w:rsidP="005E7F3D">
      <w:pPr>
        <w:pStyle w:val="Agreement"/>
        <w:numPr>
          <w:ilvl w:val="1"/>
          <w:numId w:val="6"/>
        </w:numPr>
        <w:rPr>
          <w:b w:val="0"/>
          <w:bCs/>
          <w:szCs w:val="20"/>
        </w:rPr>
      </w:pPr>
      <w:r w:rsidRPr="00E41179">
        <w:rPr>
          <w:b w:val="0"/>
          <w:bCs/>
          <w:szCs w:val="20"/>
        </w:rPr>
        <w:t>FFS how this is used (might be implementation specific).</w:t>
      </w:r>
    </w:p>
    <w:p w14:paraId="7D459311" w14:textId="4578AEB2" w:rsidR="000C06D3" w:rsidRPr="00E41179" w:rsidRDefault="000C06D3" w:rsidP="005E7F3D">
      <w:pPr>
        <w:pStyle w:val="Agreement"/>
        <w:numPr>
          <w:ilvl w:val="0"/>
          <w:numId w:val="6"/>
        </w:numPr>
        <w:rPr>
          <w:b w:val="0"/>
          <w:bCs/>
          <w:szCs w:val="20"/>
        </w:rPr>
      </w:pPr>
      <w:r w:rsidRPr="00E41179">
        <w:rPr>
          <w:b w:val="0"/>
          <w:bCs/>
          <w:szCs w:val="20"/>
        </w:rPr>
        <w:t xml:space="preserve">RAN2 has from the Mobile IAB WI perspective </w:t>
      </w:r>
      <w:proofErr w:type="gramStart"/>
      <w:r w:rsidRPr="00E41179">
        <w:rPr>
          <w:b w:val="0"/>
          <w:bCs/>
          <w:szCs w:val="20"/>
        </w:rPr>
        <w:t>not identified</w:t>
      </w:r>
      <w:proofErr w:type="gramEnd"/>
      <w:r w:rsidRPr="00E41179">
        <w:rPr>
          <w:b w:val="0"/>
          <w:bCs/>
          <w:szCs w:val="20"/>
        </w:rPr>
        <w:t xml:space="preserve"> any modifications to prevent the surrounding UE from accessing the mobile IAB-node, but believes that SA2 may be working on Rel-18 solutions that may be applicable (wait for SA2)</w:t>
      </w:r>
      <w:bookmarkEnd w:id="0"/>
    </w:p>
    <w:p w14:paraId="7127DC4C" w14:textId="77777777" w:rsidR="000C06D3" w:rsidRPr="00E41179" w:rsidRDefault="000C06D3" w:rsidP="000C06D3">
      <w:pPr>
        <w:pStyle w:val="Doc-text2"/>
        <w:ind w:left="0" w:firstLine="0"/>
        <w:rPr>
          <w:szCs w:val="20"/>
        </w:rPr>
      </w:pPr>
    </w:p>
    <w:p w14:paraId="213B49D2" w14:textId="6DE853F6" w:rsidR="000C06D3" w:rsidRPr="006C6D1C" w:rsidRDefault="00036B9A" w:rsidP="006C6D1C">
      <w:pPr>
        <w:rPr>
          <w:rFonts w:ascii="Arial" w:hAnsi="Arial" w:cs="Arial"/>
          <w:b/>
          <w:bCs/>
          <w:i/>
        </w:rPr>
      </w:pPr>
      <w:r w:rsidRPr="006C6D1C">
        <w:rPr>
          <w:rFonts w:ascii="Arial" w:hAnsi="Arial" w:cs="Arial"/>
          <w:b/>
          <w:bCs/>
          <w:highlight w:val="green"/>
        </w:rPr>
        <w:lastRenderedPageBreak/>
        <w:t>Agreements</w:t>
      </w:r>
      <w:r w:rsidRPr="006C6D1C">
        <w:rPr>
          <w:rFonts w:ascii="Arial" w:hAnsi="Arial" w:cs="Arial"/>
          <w:b/>
          <w:bCs/>
        </w:rPr>
        <w:t xml:space="preserve"> on </w:t>
      </w:r>
      <w:r w:rsidR="000C06D3" w:rsidRPr="006C6D1C">
        <w:rPr>
          <w:rFonts w:ascii="Arial" w:hAnsi="Arial" w:cs="Arial"/>
          <w:b/>
          <w:bCs/>
        </w:rPr>
        <w:t>Group Handover</w:t>
      </w:r>
    </w:p>
    <w:p w14:paraId="7A8BBAA7" w14:textId="77777777" w:rsidR="000C06D3" w:rsidRPr="00E41179" w:rsidRDefault="000C06D3" w:rsidP="005E7F3D">
      <w:pPr>
        <w:pStyle w:val="Agreement"/>
        <w:numPr>
          <w:ilvl w:val="0"/>
          <w:numId w:val="6"/>
        </w:numPr>
        <w:rPr>
          <w:b w:val="0"/>
          <w:bCs/>
          <w:szCs w:val="20"/>
        </w:rPr>
      </w:pPr>
      <w:r w:rsidRPr="00E41179">
        <w:rPr>
          <w:b w:val="0"/>
          <w:bCs/>
          <w:szCs w:val="20"/>
        </w:rPr>
        <w:t xml:space="preserve">RAN2 assumes that O1 and O3 above could work, and FFS if O2 above (new trigger etc) is needed. </w:t>
      </w:r>
    </w:p>
    <w:p w14:paraId="5D848FCD" w14:textId="77777777" w:rsidR="000C06D3" w:rsidRPr="00E41179" w:rsidRDefault="000C06D3" w:rsidP="000C06D3">
      <w:pPr>
        <w:pStyle w:val="Doc-text2"/>
        <w:rPr>
          <w:szCs w:val="20"/>
        </w:rPr>
      </w:pPr>
    </w:p>
    <w:p w14:paraId="1163BF41" w14:textId="4446F333" w:rsidR="0010410D" w:rsidRPr="00E41179" w:rsidRDefault="0010410D" w:rsidP="0010410D">
      <w:pPr>
        <w:rPr>
          <w:rFonts w:ascii="Arial" w:hAnsi="Arial" w:cs="Arial"/>
          <w:b/>
          <w:bCs/>
        </w:rPr>
      </w:pPr>
      <w:r w:rsidRPr="00E41179">
        <w:rPr>
          <w:rFonts w:ascii="Arial" w:hAnsi="Arial" w:cs="Arial"/>
          <w:b/>
          <w:bCs/>
        </w:rPr>
        <w:t>Others:</w:t>
      </w:r>
    </w:p>
    <w:p w14:paraId="336D4FEB" w14:textId="20A679B2" w:rsidR="00E23077" w:rsidRPr="006C6D1C" w:rsidRDefault="00E23077" w:rsidP="006C6D1C">
      <w:pPr>
        <w:rPr>
          <w:rFonts w:ascii="Arial" w:hAnsi="Arial" w:cs="Arial"/>
          <w:b/>
          <w:bCs/>
          <w:i/>
        </w:rPr>
      </w:pPr>
      <w:r w:rsidRPr="006C6D1C">
        <w:rPr>
          <w:rFonts w:ascii="Arial" w:hAnsi="Arial" w:cs="Arial"/>
          <w:b/>
          <w:bCs/>
          <w:highlight w:val="green"/>
        </w:rPr>
        <w:t>Agreements</w:t>
      </w:r>
      <w:r w:rsidRPr="006C6D1C">
        <w:rPr>
          <w:rFonts w:ascii="Arial" w:hAnsi="Arial" w:cs="Arial"/>
          <w:b/>
          <w:bCs/>
        </w:rPr>
        <w:t xml:space="preserve"> on UE handover during full migration</w:t>
      </w:r>
    </w:p>
    <w:p w14:paraId="2CE22E63" w14:textId="77777777" w:rsidR="000C06D3" w:rsidRPr="00E41179" w:rsidRDefault="000C06D3" w:rsidP="000C06D3">
      <w:pPr>
        <w:pStyle w:val="Doc-text2"/>
        <w:rPr>
          <w:szCs w:val="20"/>
        </w:rPr>
      </w:pPr>
    </w:p>
    <w:p w14:paraId="7C1A5A09" w14:textId="77777777" w:rsidR="000C06D3" w:rsidRPr="00E41179" w:rsidRDefault="000C06D3" w:rsidP="005E7F3D">
      <w:pPr>
        <w:pStyle w:val="Agreement"/>
        <w:numPr>
          <w:ilvl w:val="0"/>
          <w:numId w:val="6"/>
        </w:numPr>
        <w:rPr>
          <w:b w:val="0"/>
          <w:bCs/>
          <w:szCs w:val="20"/>
        </w:rPr>
      </w:pPr>
      <w:r w:rsidRPr="00E41179">
        <w:rPr>
          <w:b w:val="0"/>
          <w:bCs/>
          <w:szCs w:val="20"/>
        </w:rPr>
        <w:t xml:space="preserve">RAN2 focuses on the scenario where, during full migration, the UE sees the </w:t>
      </w:r>
      <w:r w:rsidRPr="00E41179">
        <w:rPr>
          <w:rFonts w:cstheme="minorHAnsi"/>
          <w:b w:val="0"/>
          <w:bCs/>
          <w:szCs w:val="20"/>
        </w:rPr>
        <w:t>two logical DU cells as different physical cells (</w:t>
      </w:r>
      <w:proofErr w:type="gramStart"/>
      <w:r w:rsidRPr="00E41179">
        <w:rPr>
          <w:rFonts w:cstheme="minorHAnsi"/>
          <w:b w:val="0"/>
          <w:bCs/>
          <w:szCs w:val="20"/>
        </w:rPr>
        <w:t>e.g.</w:t>
      </w:r>
      <w:proofErr w:type="gramEnd"/>
      <w:r w:rsidRPr="00E41179">
        <w:rPr>
          <w:rFonts w:cstheme="minorHAnsi"/>
          <w:b w:val="0"/>
          <w:bCs/>
          <w:szCs w:val="20"/>
        </w:rPr>
        <w:t xml:space="preserve"> with different PCI if same carrier), and where the two logical DU cells use separate physical resources (i.e., different carriers, or orthogonal time and frequency resources of the same carrier, as supported by legacy L1).</w:t>
      </w:r>
    </w:p>
    <w:p w14:paraId="19FD15D1" w14:textId="77777777" w:rsidR="000C06D3" w:rsidRPr="00E41179" w:rsidRDefault="000C06D3" w:rsidP="005E7F3D">
      <w:pPr>
        <w:pStyle w:val="Agreement"/>
        <w:numPr>
          <w:ilvl w:val="0"/>
          <w:numId w:val="6"/>
        </w:numPr>
        <w:rPr>
          <w:b w:val="0"/>
          <w:bCs/>
          <w:szCs w:val="20"/>
        </w:rPr>
      </w:pPr>
      <w:r w:rsidRPr="00E41179">
        <w:rPr>
          <w:b w:val="0"/>
          <w:bCs/>
          <w:szCs w:val="20"/>
        </w:rPr>
        <w:t>No LS is needed</w:t>
      </w:r>
    </w:p>
    <w:p w14:paraId="1D3AA0DC" w14:textId="77777777" w:rsidR="000C06D3" w:rsidRPr="00E41179" w:rsidRDefault="000C06D3" w:rsidP="000C06D3">
      <w:pPr>
        <w:pStyle w:val="Doc-text2"/>
        <w:ind w:left="0" w:firstLine="0"/>
        <w:rPr>
          <w:szCs w:val="20"/>
        </w:rPr>
      </w:pPr>
    </w:p>
    <w:p w14:paraId="6D39D8A8" w14:textId="77777777" w:rsidR="000C06D3" w:rsidRPr="00E41179" w:rsidRDefault="000C06D3" w:rsidP="000C06D3">
      <w:pPr>
        <w:pStyle w:val="Doc-text2"/>
        <w:ind w:left="0" w:firstLine="0"/>
        <w:rPr>
          <w:szCs w:val="20"/>
        </w:rPr>
      </w:pPr>
    </w:p>
    <w:p w14:paraId="5F39A2D6" w14:textId="77777777" w:rsidR="000C06D3" w:rsidRPr="00E41179" w:rsidRDefault="000C06D3" w:rsidP="000C06D3">
      <w:pPr>
        <w:rPr>
          <w:b/>
          <w:bCs/>
          <w:color w:val="FF0000"/>
        </w:rPr>
      </w:pPr>
      <w:r w:rsidRPr="00E41179">
        <w:rPr>
          <w:b/>
          <w:bCs/>
          <w:color w:val="FF0000"/>
        </w:rPr>
        <w:t>R2#120</w:t>
      </w:r>
    </w:p>
    <w:p w14:paraId="41D4BDF2" w14:textId="7F803790" w:rsidR="004F189C" w:rsidRPr="00E41179" w:rsidRDefault="004F189C" w:rsidP="004F189C">
      <w:pPr>
        <w:rPr>
          <w:rFonts w:ascii="Arial" w:hAnsi="Arial" w:cs="Arial"/>
          <w:b/>
          <w:bCs/>
        </w:rPr>
      </w:pPr>
      <w:r w:rsidRPr="00E41179">
        <w:rPr>
          <w:rFonts w:ascii="Arial" w:hAnsi="Arial" w:cs="Arial"/>
          <w:b/>
          <w:bCs/>
        </w:rPr>
        <w:t>Mobility enhancements:</w:t>
      </w:r>
    </w:p>
    <w:p w14:paraId="34D3912A" w14:textId="77777777" w:rsidR="00D16EEE" w:rsidRPr="006C6D1C" w:rsidRDefault="00D16EEE" w:rsidP="006C6D1C">
      <w:pPr>
        <w:rPr>
          <w:rFonts w:ascii="Arial" w:hAnsi="Arial" w:cs="Arial"/>
          <w:b/>
          <w:bCs/>
        </w:rPr>
      </w:pPr>
      <w:r w:rsidRPr="006C6D1C">
        <w:rPr>
          <w:rFonts w:ascii="Arial" w:hAnsi="Arial" w:cs="Arial"/>
          <w:b/>
          <w:bCs/>
          <w:highlight w:val="green"/>
        </w:rPr>
        <w:t>Agreements</w:t>
      </w:r>
      <w:r w:rsidRPr="006C6D1C">
        <w:rPr>
          <w:rFonts w:ascii="Arial" w:hAnsi="Arial" w:cs="Arial"/>
          <w:b/>
          <w:bCs/>
        </w:rPr>
        <w:t xml:space="preserve"> on mobile-IAB-node to network indication:</w:t>
      </w:r>
    </w:p>
    <w:p w14:paraId="6A05428D" w14:textId="65F3619A" w:rsidR="000C06D3" w:rsidRPr="00E41179" w:rsidRDefault="000C06D3" w:rsidP="005E7F3D">
      <w:pPr>
        <w:pStyle w:val="Agreement"/>
        <w:numPr>
          <w:ilvl w:val="0"/>
          <w:numId w:val="6"/>
        </w:numPr>
        <w:rPr>
          <w:b w:val="0"/>
          <w:bCs/>
          <w:szCs w:val="20"/>
        </w:rPr>
      </w:pPr>
      <w:r w:rsidRPr="00E41179">
        <w:rPr>
          <w:b w:val="0"/>
          <w:bCs/>
          <w:szCs w:val="20"/>
        </w:rPr>
        <w:t xml:space="preserve">R2 assumes that </w:t>
      </w:r>
      <w:r w:rsidR="00D16EEE" w:rsidRPr="00E41179">
        <w:rPr>
          <w:b w:val="0"/>
          <w:bCs/>
          <w:szCs w:val="20"/>
        </w:rPr>
        <w:t>i</w:t>
      </w:r>
      <w:r w:rsidRPr="00E41179">
        <w:rPr>
          <w:b w:val="0"/>
          <w:bCs/>
          <w:szCs w:val="20"/>
        </w:rPr>
        <w:t xml:space="preserve">t is up to RAN3 or SA2 to decide whether to support early mobile IAB indication in Msg5 because it depends whether donor CU needs to select an AMF supporting mobile IAB. </w:t>
      </w:r>
    </w:p>
    <w:p w14:paraId="66D6F98E" w14:textId="3E04EAC0" w:rsidR="000C06D3" w:rsidRPr="00E41179" w:rsidRDefault="000C06D3" w:rsidP="005E7F3D">
      <w:pPr>
        <w:pStyle w:val="Agreement"/>
        <w:numPr>
          <w:ilvl w:val="0"/>
          <w:numId w:val="6"/>
        </w:numPr>
        <w:rPr>
          <w:b w:val="0"/>
          <w:bCs/>
          <w:szCs w:val="20"/>
        </w:rPr>
      </w:pPr>
      <w:r w:rsidRPr="00E41179">
        <w:rPr>
          <w:b w:val="0"/>
          <w:bCs/>
          <w:szCs w:val="20"/>
        </w:rPr>
        <w:t>R2 assumes that Donor CU can determine mobile IAB node's moving status via legacy reporting (</w:t>
      </w:r>
      <w:proofErr w:type="gramStart"/>
      <w:r w:rsidRPr="00E41179">
        <w:rPr>
          <w:b w:val="0"/>
          <w:bCs/>
          <w:szCs w:val="20"/>
        </w:rPr>
        <w:t>e.g.</w:t>
      </w:r>
      <w:proofErr w:type="gramEnd"/>
      <w:r w:rsidRPr="00E41179">
        <w:rPr>
          <w:b w:val="0"/>
          <w:bCs/>
          <w:szCs w:val="20"/>
        </w:rPr>
        <w:t xml:space="preserve"> mobility state and UE location / velocity specified in SON/MDT), i.e. R2 assumes enhanced / new reporting is not needed. </w:t>
      </w:r>
    </w:p>
    <w:p w14:paraId="5DAEA1D0" w14:textId="0F828F25" w:rsidR="00D16EEE" w:rsidRPr="00E41179" w:rsidRDefault="00D16EEE" w:rsidP="00D16EEE"/>
    <w:p w14:paraId="192C8216" w14:textId="77777777" w:rsidR="00D16EEE" w:rsidRPr="006C6D1C" w:rsidRDefault="00D16EEE" w:rsidP="006C6D1C">
      <w:pPr>
        <w:rPr>
          <w:rFonts w:ascii="Arial" w:hAnsi="Arial" w:cs="Arial"/>
          <w:b/>
          <w:bCs/>
        </w:rPr>
      </w:pPr>
      <w:r w:rsidRPr="006C6D1C">
        <w:rPr>
          <w:rFonts w:ascii="Arial" w:hAnsi="Arial" w:cs="Arial"/>
          <w:b/>
          <w:bCs/>
          <w:highlight w:val="green"/>
        </w:rPr>
        <w:t>Agreements</w:t>
      </w:r>
      <w:r w:rsidRPr="006C6D1C">
        <w:rPr>
          <w:rFonts w:ascii="Arial" w:hAnsi="Arial" w:cs="Arial"/>
          <w:b/>
          <w:bCs/>
        </w:rPr>
        <w:t xml:space="preserve"> on network to mobile-IAB-node indication:</w:t>
      </w:r>
    </w:p>
    <w:p w14:paraId="6030B0B9" w14:textId="77777777" w:rsidR="000C06D3" w:rsidRPr="00E41179" w:rsidRDefault="000C06D3" w:rsidP="005E7F3D">
      <w:pPr>
        <w:pStyle w:val="Agreement"/>
        <w:numPr>
          <w:ilvl w:val="0"/>
          <w:numId w:val="6"/>
        </w:numPr>
        <w:rPr>
          <w:b w:val="0"/>
          <w:bCs/>
          <w:szCs w:val="20"/>
        </w:rPr>
      </w:pPr>
      <w:r w:rsidRPr="00E41179">
        <w:rPr>
          <w:b w:val="0"/>
          <w:bCs/>
          <w:szCs w:val="20"/>
        </w:rPr>
        <w:t xml:space="preserve">A mobile IAB node may camp on and connect to legacy Rel-16/Rel-17 IAB capable cell. </w:t>
      </w:r>
    </w:p>
    <w:p w14:paraId="46F897E0" w14:textId="60BDB734" w:rsidR="000C06D3" w:rsidRPr="00E41179" w:rsidRDefault="000C06D3" w:rsidP="005E7F3D">
      <w:pPr>
        <w:pStyle w:val="Agreement"/>
        <w:numPr>
          <w:ilvl w:val="0"/>
          <w:numId w:val="6"/>
        </w:numPr>
        <w:rPr>
          <w:b w:val="0"/>
          <w:bCs/>
          <w:szCs w:val="20"/>
        </w:rPr>
      </w:pPr>
      <w:r w:rsidRPr="00E41179">
        <w:rPr>
          <w:b w:val="0"/>
          <w:bCs/>
          <w:szCs w:val="20"/>
        </w:rPr>
        <w:t>R2 assumes "supporting mobile-IAB" indication is provided by Rel-18 Mobile IAB capable parent cell.</w:t>
      </w:r>
    </w:p>
    <w:p w14:paraId="692A4232" w14:textId="153A5F1E" w:rsidR="0022722B" w:rsidRPr="00E41179" w:rsidRDefault="0022722B" w:rsidP="0022722B"/>
    <w:p w14:paraId="345F711B" w14:textId="77777777" w:rsidR="0022722B" w:rsidRPr="006C6D1C" w:rsidRDefault="0022722B" w:rsidP="006C6D1C">
      <w:pPr>
        <w:rPr>
          <w:rFonts w:ascii="Arial" w:hAnsi="Arial" w:cs="Arial"/>
          <w:b/>
          <w:bCs/>
        </w:rPr>
      </w:pPr>
      <w:r w:rsidRPr="006C6D1C">
        <w:rPr>
          <w:rFonts w:ascii="Arial" w:hAnsi="Arial" w:cs="Arial"/>
          <w:b/>
          <w:bCs/>
          <w:highlight w:val="green"/>
        </w:rPr>
        <w:t>Agreements</w:t>
      </w:r>
      <w:r w:rsidRPr="006C6D1C">
        <w:rPr>
          <w:rFonts w:ascii="Arial" w:hAnsi="Arial" w:cs="Arial"/>
          <w:b/>
          <w:bCs/>
        </w:rPr>
        <w:t xml:space="preserve"> on mobile-IAB-Node to UE indications and UE mobility enhancements:</w:t>
      </w:r>
    </w:p>
    <w:p w14:paraId="49E75114" w14:textId="78FEC44D" w:rsidR="000C06D3" w:rsidRPr="00E41179" w:rsidRDefault="000C06D3" w:rsidP="005E7F3D">
      <w:pPr>
        <w:pStyle w:val="Agreement"/>
        <w:numPr>
          <w:ilvl w:val="0"/>
          <w:numId w:val="6"/>
        </w:numPr>
        <w:rPr>
          <w:b w:val="0"/>
          <w:bCs/>
          <w:szCs w:val="20"/>
        </w:rPr>
      </w:pPr>
      <w:r w:rsidRPr="00E41179">
        <w:rPr>
          <w:b w:val="0"/>
          <w:bCs/>
          <w:szCs w:val="20"/>
        </w:rPr>
        <w:t>Regarding the assumed mobile-IAB cell type indication, RAN2 assumes i</w:t>
      </w:r>
      <w:r w:rsidR="0022722B" w:rsidRPr="00E41179">
        <w:rPr>
          <w:b w:val="0"/>
          <w:bCs/>
          <w:szCs w:val="20"/>
        </w:rPr>
        <w:t>t</w:t>
      </w:r>
      <w:r w:rsidRPr="00E41179">
        <w:rPr>
          <w:b w:val="0"/>
          <w:bCs/>
          <w:szCs w:val="20"/>
        </w:rPr>
        <w:t xml:space="preserve"> may be specified if some related UE behaviour is specified. </w:t>
      </w:r>
    </w:p>
    <w:p w14:paraId="4A1E4AE6" w14:textId="77777777" w:rsidR="000C06D3" w:rsidRPr="00E41179" w:rsidRDefault="000C06D3" w:rsidP="000C06D3">
      <w:pPr>
        <w:rPr>
          <w:b/>
          <w:bCs/>
          <w:color w:val="FF0000"/>
        </w:rPr>
      </w:pPr>
    </w:p>
    <w:p w14:paraId="2A5516E7" w14:textId="77777777" w:rsidR="00D16EEE" w:rsidRPr="00E41179" w:rsidRDefault="000C06D3" w:rsidP="00D16EEE">
      <w:pPr>
        <w:rPr>
          <w:rFonts w:ascii="Arial" w:hAnsi="Arial" w:cs="Arial"/>
          <w:b/>
          <w:bCs/>
        </w:rPr>
      </w:pPr>
      <w:r w:rsidRPr="00E41179">
        <w:rPr>
          <w:rFonts w:ascii="Arial" w:hAnsi="Arial" w:cs="Arial"/>
          <w:b/>
          <w:bCs/>
        </w:rPr>
        <w:t>Other</w:t>
      </w:r>
      <w:r w:rsidR="00D16EEE" w:rsidRPr="00E41179">
        <w:rPr>
          <w:rFonts w:ascii="Arial" w:hAnsi="Arial" w:cs="Arial"/>
          <w:b/>
          <w:bCs/>
        </w:rPr>
        <w:t>:</w:t>
      </w:r>
    </w:p>
    <w:p w14:paraId="7CA2ABFC" w14:textId="77777777" w:rsidR="00375198" w:rsidRPr="00E41179" w:rsidRDefault="00375198" w:rsidP="00375198">
      <w:pPr>
        <w:pStyle w:val="Doc-text2"/>
        <w:ind w:left="0" w:firstLine="0"/>
        <w:rPr>
          <w:b/>
          <w:bCs/>
          <w:szCs w:val="20"/>
        </w:rPr>
      </w:pPr>
      <w:r w:rsidRPr="00E41179">
        <w:rPr>
          <w:rFonts w:cs="Arial"/>
          <w:b/>
          <w:bCs/>
          <w:szCs w:val="20"/>
          <w:highlight w:val="green"/>
        </w:rPr>
        <w:t>Agreements</w:t>
      </w:r>
      <w:r w:rsidRPr="00E41179">
        <w:rPr>
          <w:rFonts w:cs="Arial"/>
          <w:b/>
          <w:bCs/>
          <w:szCs w:val="20"/>
        </w:rPr>
        <w:t xml:space="preserve"> on </w:t>
      </w:r>
      <w:r w:rsidRPr="00E41179">
        <w:rPr>
          <w:b/>
          <w:bCs/>
          <w:szCs w:val="20"/>
        </w:rPr>
        <w:t>PCI collision</w:t>
      </w:r>
    </w:p>
    <w:p w14:paraId="07ACE17B" w14:textId="0E52D3C6" w:rsidR="00375198" w:rsidRPr="00E41179" w:rsidRDefault="00375198" w:rsidP="005E7F3D">
      <w:pPr>
        <w:pStyle w:val="Agreement"/>
        <w:numPr>
          <w:ilvl w:val="0"/>
          <w:numId w:val="6"/>
        </w:numPr>
        <w:rPr>
          <w:b w:val="0"/>
          <w:bCs/>
          <w:szCs w:val="20"/>
        </w:rPr>
      </w:pPr>
      <w:r w:rsidRPr="00E41179">
        <w:rPr>
          <w:b w:val="0"/>
          <w:bCs/>
          <w:szCs w:val="20"/>
        </w:rPr>
        <w:t xml:space="preserve">RAN2 assumes that PCI collision can be avoided, by reconfigurations, and this may be handled by RAN3. If RAN3 finds issues that RAN2 should work </w:t>
      </w:r>
      <w:proofErr w:type="gramStart"/>
      <w:r w:rsidRPr="00E41179">
        <w:rPr>
          <w:b w:val="0"/>
          <w:bCs/>
          <w:szCs w:val="20"/>
        </w:rPr>
        <w:t>on</w:t>
      </w:r>
      <w:proofErr w:type="gramEnd"/>
      <w:r w:rsidRPr="00E41179">
        <w:rPr>
          <w:b w:val="0"/>
          <w:bCs/>
          <w:szCs w:val="20"/>
        </w:rPr>
        <w:t xml:space="preserve"> then RAN2 can work. </w:t>
      </w:r>
      <w:proofErr w:type="gramStart"/>
      <w:r w:rsidRPr="00E41179">
        <w:rPr>
          <w:b w:val="0"/>
          <w:bCs/>
          <w:szCs w:val="20"/>
        </w:rPr>
        <w:t>e.g.</w:t>
      </w:r>
      <w:proofErr w:type="gramEnd"/>
      <w:r w:rsidRPr="00E41179">
        <w:rPr>
          <w:b w:val="0"/>
          <w:bCs/>
          <w:szCs w:val="20"/>
        </w:rPr>
        <w:t xml:space="preserve"> based on LS.</w:t>
      </w:r>
    </w:p>
    <w:p w14:paraId="1A930D3A" w14:textId="77777777" w:rsidR="00375198" w:rsidRPr="00E41179" w:rsidRDefault="00375198" w:rsidP="00375198"/>
    <w:p w14:paraId="51C96A03" w14:textId="635C7212" w:rsidR="000C06D3" w:rsidRPr="00E41179" w:rsidRDefault="00375198" w:rsidP="00375198">
      <w:pPr>
        <w:pStyle w:val="Doc-text2"/>
        <w:ind w:left="0" w:firstLine="0"/>
        <w:rPr>
          <w:b/>
          <w:bCs/>
          <w:szCs w:val="20"/>
        </w:rPr>
      </w:pPr>
      <w:r w:rsidRPr="00E41179">
        <w:rPr>
          <w:rFonts w:cs="Arial"/>
          <w:b/>
          <w:bCs/>
          <w:szCs w:val="20"/>
          <w:highlight w:val="green"/>
        </w:rPr>
        <w:t>Agreements</w:t>
      </w:r>
      <w:r w:rsidRPr="00E41179">
        <w:rPr>
          <w:rFonts w:cs="Arial"/>
          <w:b/>
          <w:bCs/>
          <w:szCs w:val="20"/>
        </w:rPr>
        <w:t xml:space="preserve"> on </w:t>
      </w:r>
      <w:r w:rsidR="000C06D3" w:rsidRPr="00E41179">
        <w:rPr>
          <w:b/>
          <w:bCs/>
          <w:szCs w:val="20"/>
        </w:rPr>
        <w:t>RACH</w:t>
      </w:r>
      <w:r w:rsidRPr="00E41179">
        <w:rPr>
          <w:b/>
          <w:bCs/>
          <w:szCs w:val="20"/>
        </w:rPr>
        <w:t xml:space="preserve"> configuration collisions</w:t>
      </w:r>
    </w:p>
    <w:p w14:paraId="6A797DB2" w14:textId="77777777" w:rsidR="000C06D3" w:rsidRPr="00E41179" w:rsidRDefault="000C06D3" w:rsidP="005E7F3D">
      <w:pPr>
        <w:pStyle w:val="Agreement"/>
        <w:numPr>
          <w:ilvl w:val="0"/>
          <w:numId w:val="6"/>
        </w:numPr>
        <w:rPr>
          <w:b w:val="0"/>
          <w:bCs/>
          <w:szCs w:val="20"/>
        </w:rPr>
      </w:pPr>
      <w:r w:rsidRPr="00E41179">
        <w:rPr>
          <w:b w:val="0"/>
          <w:bCs/>
          <w:szCs w:val="20"/>
        </w:rPr>
        <w:t xml:space="preserve">RAN2 understands that RACH interference and collisions may be avoided by RACH configuration, and RACH configurations can </w:t>
      </w:r>
      <w:proofErr w:type="gramStart"/>
      <w:r w:rsidRPr="00E41179">
        <w:rPr>
          <w:b w:val="0"/>
          <w:bCs/>
          <w:szCs w:val="20"/>
        </w:rPr>
        <w:t>e.g.</w:t>
      </w:r>
      <w:proofErr w:type="gramEnd"/>
      <w:r w:rsidRPr="00E41179">
        <w:rPr>
          <w:b w:val="0"/>
          <w:bCs/>
          <w:szCs w:val="20"/>
        </w:rPr>
        <w:t xml:space="preserve"> be exchanged by Xn, so RACH interference and collisions better be handled between RAN3 and RAN1, if needed.</w:t>
      </w:r>
    </w:p>
    <w:p w14:paraId="51D81677" w14:textId="77777777" w:rsidR="000C06D3" w:rsidRDefault="000C06D3" w:rsidP="000C06D3">
      <w:pPr>
        <w:pStyle w:val="Doc-text2"/>
      </w:pPr>
    </w:p>
    <w:p w14:paraId="69E2B649" w14:textId="77777777" w:rsidR="000C06D3" w:rsidRDefault="000C06D3" w:rsidP="000C06D3">
      <w:pPr>
        <w:pStyle w:val="Doc-text2"/>
      </w:pPr>
    </w:p>
    <w:p w14:paraId="125135E5" w14:textId="77777777" w:rsidR="000C06D3" w:rsidRDefault="000C06D3" w:rsidP="000C06D3">
      <w:pPr>
        <w:pStyle w:val="Doc-text2"/>
      </w:pPr>
    </w:p>
    <w:p w14:paraId="14E6E201" w14:textId="77777777" w:rsidR="000C06D3" w:rsidRDefault="000C06D3" w:rsidP="000C06D3">
      <w:pPr>
        <w:pStyle w:val="Doc-text2"/>
      </w:pPr>
    </w:p>
    <w:p w14:paraId="7879036C" w14:textId="77777777" w:rsidR="000C06D3" w:rsidRPr="00702CDB" w:rsidRDefault="000C06D3" w:rsidP="000C06D3">
      <w:pPr>
        <w:pStyle w:val="Doc-text2"/>
        <w:ind w:left="0" w:firstLine="0"/>
      </w:pPr>
    </w:p>
    <w:p w14:paraId="2ED46EC0" w14:textId="77777777" w:rsidR="000C06D3" w:rsidRDefault="000C06D3" w:rsidP="004D2B97">
      <w:pPr>
        <w:rPr>
          <w:rFonts w:ascii="Arial" w:hAnsi="Arial" w:cs="Arial"/>
          <w:b/>
          <w:bCs/>
          <w:highlight w:val="green"/>
        </w:rPr>
      </w:pPr>
    </w:p>
    <w:p w14:paraId="50C5EB95" w14:textId="77777777" w:rsidR="000C06D3" w:rsidRDefault="000C06D3" w:rsidP="004D2B97">
      <w:pPr>
        <w:rPr>
          <w:rFonts w:ascii="Arial" w:hAnsi="Arial" w:cs="Arial"/>
          <w:b/>
          <w:bCs/>
          <w:highlight w:val="green"/>
        </w:rPr>
      </w:pPr>
    </w:p>
    <w:p w14:paraId="6918283D" w14:textId="446A5FBA" w:rsidR="00C21339" w:rsidRDefault="00701410" w:rsidP="00A86AB5">
      <w:pPr>
        <w:pStyle w:val="Heading4"/>
        <w:rPr>
          <w:lang w:eastAsia="ja-JP"/>
        </w:rPr>
      </w:pPr>
      <w:r>
        <w:rPr>
          <w:lang w:eastAsia="ja-JP"/>
        </w:rPr>
        <w:t>2.2.2</w:t>
      </w:r>
      <w:r>
        <w:rPr>
          <w:lang w:eastAsia="ja-JP"/>
        </w:rPr>
        <w:tab/>
        <w:t xml:space="preserve">Remaining Open issues </w:t>
      </w:r>
    </w:p>
    <w:p w14:paraId="196B36FF" w14:textId="72DB9D98" w:rsidR="004D2B97" w:rsidRPr="004D2B97" w:rsidRDefault="000922A3" w:rsidP="004D2B97">
      <w:pPr>
        <w:rPr>
          <w:rFonts w:ascii="Arial" w:hAnsi="Arial" w:cs="Arial"/>
          <w:lang w:eastAsia="ja-JP"/>
        </w:rPr>
      </w:pPr>
      <w:r>
        <w:rPr>
          <w:rFonts w:ascii="Arial" w:hAnsi="Arial" w:cs="Arial"/>
          <w:highlight w:val="yellow"/>
        </w:rPr>
        <w:t>25</w:t>
      </w:r>
      <w:r w:rsidR="004D2B97" w:rsidRPr="004D2B97">
        <w:rPr>
          <w:rFonts w:ascii="Arial" w:hAnsi="Arial" w:cs="Arial"/>
          <w:highlight w:val="yellow"/>
        </w:rPr>
        <w:t>%</w:t>
      </w:r>
      <w:r w:rsidR="004D2B97" w:rsidRPr="004D2B97">
        <w:rPr>
          <w:rFonts w:ascii="Arial" w:hAnsi="Arial" w:cs="Arial"/>
        </w:rPr>
        <w:t xml:space="preserve"> of the items defined in the RAN2 WID objectives have been accomplished.</w:t>
      </w:r>
      <w:r w:rsidR="004D2B97" w:rsidRPr="004D2B97">
        <w:rPr>
          <w:rFonts w:ascii="Arial" w:hAnsi="Arial" w:cs="Arial"/>
          <w:lang w:eastAsia="ja-JP"/>
        </w:rPr>
        <w:t xml:space="preserve"> All objectives from WID on enhancements to IAB for NR require further work. </w:t>
      </w:r>
    </w:p>
    <w:p w14:paraId="0E41E636" w14:textId="11295101"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32F89AF8" w14:textId="37BD7576" w:rsidR="00D96356" w:rsidRPr="00E0790A" w:rsidRDefault="00D96356" w:rsidP="00D96356">
      <w:pPr>
        <w:rPr>
          <w:b/>
          <w:bCs/>
          <w:color w:val="FF0000"/>
          <w:lang w:val="en-US"/>
        </w:rPr>
      </w:pPr>
      <w:r w:rsidRPr="00E0790A">
        <w:rPr>
          <w:b/>
          <w:bCs/>
          <w:color w:val="FF0000"/>
          <w:lang w:val="en-US"/>
        </w:rPr>
        <w:t>R2#117bis-e</w:t>
      </w:r>
    </w:p>
    <w:p w14:paraId="689341AA" w14:textId="56EE5017" w:rsidR="00A05067" w:rsidRPr="00E41179" w:rsidRDefault="00A05067" w:rsidP="00A05067">
      <w:pPr>
        <w:rPr>
          <w:rFonts w:ascii="Arial" w:hAnsi="Arial" w:cs="Arial"/>
          <w:b/>
          <w:bCs/>
          <w:lang w:val="en-US"/>
        </w:rPr>
      </w:pPr>
      <w:r w:rsidRPr="00E41179">
        <w:rPr>
          <w:rFonts w:ascii="Arial" w:hAnsi="Arial" w:cs="Arial"/>
          <w:b/>
          <w:bCs/>
          <w:lang w:val="en-US"/>
        </w:rPr>
        <w:t>General</w:t>
      </w:r>
    </w:p>
    <w:p w14:paraId="2B088F4F" w14:textId="2E17CE36" w:rsidR="00A05067" w:rsidRPr="00E41179" w:rsidRDefault="00A05067" w:rsidP="00A05067">
      <w:pPr>
        <w:rPr>
          <w:rFonts w:ascii="Arial" w:hAnsi="Arial" w:cs="Arial"/>
          <w:b/>
          <w:bCs/>
        </w:rPr>
      </w:pPr>
      <w:r w:rsidRPr="00E41179">
        <w:rPr>
          <w:rFonts w:ascii="Arial" w:hAnsi="Arial" w:cs="Arial"/>
          <w:b/>
          <w:bCs/>
          <w:highlight w:val="green"/>
        </w:rPr>
        <w:t>Agreed</w:t>
      </w:r>
      <w:r w:rsidRPr="00E41179">
        <w:rPr>
          <w:rFonts w:ascii="Arial" w:hAnsi="Arial" w:cs="Arial"/>
          <w:b/>
          <w:bCs/>
        </w:rPr>
        <w:t xml:space="preserve"> </w:t>
      </w:r>
      <w:r w:rsidRPr="00E41179">
        <w:rPr>
          <w:rFonts w:ascii="Arial" w:hAnsi="Arial" w:cs="Arial"/>
        </w:rPr>
        <w:t xml:space="preserve">LS out to SA2, Cc: RAN, RAN2, RAN4, on FS_VMR solutions in R3-2216048. </w:t>
      </w:r>
    </w:p>
    <w:p w14:paraId="54865507" w14:textId="77777777" w:rsidR="00A05067" w:rsidRPr="00E41179" w:rsidRDefault="00A05067" w:rsidP="00A05067">
      <w:pPr>
        <w:rPr>
          <w:rFonts w:ascii="Arial" w:hAnsi="Arial" w:cs="Arial"/>
          <w:b/>
          <w:bCs/>
          <w:lang w:val="en-US"/>
        </w:rPr>
      </w:pPr>
    </w:p>
    <w:p w14:paraId="3339530C" w14:textId="2046377F" w:rsidR="001C6F71" w:rsidRPr="00E41179" w:rsidRDefault="00A05067" w:rsidP="00A05067">
      <w:pPr>
        <w:rPr>
          <w:rFonts w:ascii="Arial" w:hAnsi="Arial" w:cs="Arial"/>
          <w:b/>
          <w:bCs/>
          <w:lang w:val="en-US"/>
        </w:rPr>
      </w:pPr>
      <w:r w:rsidRPr="00E41179">
        <w:rPr>
          <w:rFonts w:ascii="Arial" w:hAnsi="Arial" w:cs="Arial"/>
          <w:b/>
          <w:bCs/>
          <w:highlight w:val="green"/>
          <w:lang w:val="en-US"/>
        </w:rPr>
        <w:t>Agreements</w:t>
      </w:r>
      <w:r w:rsidRPr="00E41179">
        <w:rPr>
          <w:rFonts w:ascii="Arial" w:hAnsi="Arial" w:cs="Arial"/>
          <w:b/>
          <w:bCs/>
          <w:lang w:val="en-US"/>
        </w:rPr>
        <w:t xml:space="preserve"> on </w:t>
      </w:r>
      <w:r w:rsidR="001C6F71" w:rsidRPr="00E41179">
        <w:rPr>
          <w:rFonts w:ascii="Arial" w:hAnsi="Arial" w:cs="Arial"/>
          <w:b/>
          <w:bCs/>
          <w:lang w:val="en-US"/>
        </w:rPr>
        <w:t>IAB-node mobility</w:t>
      </w:r>
    </w:p>
    <w:p w14:paraId="117104EE" w14:textId="77777777" w:rsidR="001C6F71" w:rsidRPr="00E41179" w:rsidRDefault="001C6F71" w:rsidP="005E7F3D">
      <w:pPr>
        <w:pStyle w:val="Agreement"/>
        <w:numPr>
          <w:ilvl w:val="0"/>
          <w:numId w:val="6"/>
        </w:numPr>
        <w:rPr>
          <w:b w:val="0"/>
          <w:bCs/>
          <w:szCs w:val="20"/>
        </w:rPr>
      </w:pPr>
      <w:r w:rsidRPr="00E41179">
        <w:rPr>
          <w:b w:val="0"/>
          <w:bCs/>
          <w:szCs w:val="20"/>
        </w:rPr>
        <w:t>mIAB-DU migration and mIAB-MT handover can be executed independently from each other. Details on the scenarios need to be further discussed</w:t>
      </w:r>
    </w:p>
    <w:p w14:paraId="37D6D349" w14:textId="77777777" w:rsidR="001C6F71" w:rsidRPr="00E41179" w:rsidRDefault="001C6F71" w:rsidP="005E7F3D">
      <w:pPr>
        <w:pStyle w:val="Agreement"/>
        <w:numPr>
          <w:ilvl w:val="0"/>
          <w:numId w:val="6"/>
        </w:numPr>
        <w:rPr>
          <w:b w:val="0"/>
          <w:bCs/>
          <w:szCs w:val="20"/>
        </w:rPr>
      </w:pPr>
      <w:r w:rsidRPr="00E41179">
        <w:rPr>
          <w:b w:val="0"/>
          <w:bCs/>
          <w:szCs w:val="20"/>
        </w:rPr>
        <w:t>For partial migration of mIAB-node, the inter-donor HO of mIAB-MT is decided and triggered by the donor CU serving the mIAB-MT.</w:t>
      </w:r>
    </w:p>
    <w:p w14:paraId="59810458" w14:textId="77777777" w:rsidR="001C6F71" w:rsidRPr="00E41179" w:rsidRDefault="001C6F71" w:rsidP="005E7F3D">
      <w:pPr>
        <w:pStyle w:val="Agreement"/>
        <w:numPr>
          <w:ilvl w:val="0"/>
          <w:numId w:val="6"/>
        </w:numPr>
        <w:rPr>
          <w:b w:val="0"/>
          <w:bCs/>
          <w:szCs w:val="20"/>
        </w:rPr>
      </w:pPr>
      <w:r w:rsidRPr="00E41179">
        <w:rPr>
          <w:b w:val="0"/>
          <w:bCs/>
          <w:szCs w:val="20"/>
        </w:rPr>
        <w:t>The donor CU serving the mIAB-DU decides whether to execute mIAB-DU migration or inter-donor F1 transport migration for the mIAB-DU.</w:t>
      </w:r>
    </w:p>
    <w:p w14:paraId="459078F0" w14:textId="77777777" w:rsidR="001C6F71" w:rsidRPr="00E41179" w:rsidRDefault="001C6F71" w:rsidP="005E7F3D">
      <w:pPr>
        <w:pStyle w:val="Agreement"/>
        <w:numPr>
          <w:ilvl w:val="0"/>
          <w:numId w:val="6"/>
        </w:numPr>
        <w:rPr>
          <w:b w:val="0"/>
          <w:bCs/>
          <w:szCs w:val="20"/>
        </w:rPr>
      </w:pPr>
      <w:r w:rsidRPr="00E41179">
        <w:rPr>
          <w:b w:val="0"/>
          <w:bCs/>
          <w:szCs w:val="20"/>
        </w:rPr>
        <w:t>For inter-donor partial migration, the donor CU serving the mIAB-DU is informed about the mIAB-MT HO. FFS on signalling details concerning the indication.</w:t>
      </w:r>
    </w:p>
    <w:p w14:paraId="527C6847" w14:textId="77777777" w:rsidR="001C6F71" w:rsidRPr="00E41179" w:rsidRDefault="001C6F71" w:rsidP="005E7F3D">
      <w:pPr>
        <w:pStyle w:val="Agreement"/>
        <w:numPr>
          <w:ilvl w:val="0"/>
          <w:numId w:val="6"/>
        </w:numPr>
        <w:rPr>
          <w:b w:val="0"/>
          <w:bCs/>
          <w:szCs w:val="20"/>
        </w:rPr>
      </w:pPr>
      <w:r w:rsidRPr="00E41179">
        <w:rPr>
          <w:b w:val="0"/>
          <w:bCs/>
          <w:szCs w:val="20"/>
        </w:rPr>
        <w:t>WA: The source donor CU for the mIAB-MT HO provides to the donor CU serving the mIAB-DU at least the:</w:t>
      </w:r>
    </w:p>
    <w:p w14:paraId="09B94483" w14:textId="0B54468A" w:rsidR="001C6F71" w:rsidRPr="00E41179" w:rsidRDefault="001C6F71" w:rsidP="005E7F3D">
      <w:pPr>
        <w:pStyle w:val="Agreement"/>
        <w:numPr>
          <w:ilvl w:val="1"/>
          <w:numId w:val="6"/>
        </w:numPr>
        <w:rPr>
          <w:b w:val="0"/>
          <w:bCs/>
          <w:szCs w:val="20"/>
        </w:rPr>
      </w:pPr>
      <w:r w:rsidRPr="00E41179">
        <w:rPr>
          <w:b w:val="0"/>
          <w:bCs/>
          <w:szCs w:val="20"/>
        </w:rPr>
        <w:t>gNB ID of the target donor CU for the mIAB-MT HO.</w:t>
      </w:r>
    </w:p>
    <w:p w14:paraId="23860B77" w14:textId="42D0D658" w:rsidR="001C6F71" w:rsidRPr="00E41179" w:rsidRDefault="001C6F71" w:rsidP="005E7F3D">
      <w:pPr>
        <w:pStyle w:val="Agreement"/>
        <w:numPr>
          <w:ilvl w:val="1"/>
          <w:numId w:val="6"/>
        </w:numPr>
        <w:rPr>
          <w:b w:val="0"/>
          <w:bCs/>
          <w:szCs w:val="20"/>
        </w:rPr>
      </w:pPr>
      <w:r w:rsidRPr="00E41179">
        <w:rPr>
          <w:b w:val="0"/>
          <w:bCs/>
          <w:szCs w:val="20"/>
        </w:rPr>
        <w:t>ID(s) of the mIAB-MT. How the mIAB-MT ID is maintained across migrations needs to be further discussed</w:t>
      </w:r>
    </w:p>
    <w:p w14:paraId="68729EB5" w14:textId="1C35812C" w:rsidR="001C6F71" w:rsidRPr="00E41179" w:rsidRDefault="001C6F71" w:rsidP="005E7F3D">
      <w:pPr>
        <w:pStyle w:val="Agreement"/>
        <w:numPr>
          <w:ilvl w:val="1"/>
          <w:numId w:val="6"/>
        </w:numPr>
        <w:rPr>
          <w:b w:val="0"/>
          <w:bCs/>
          <w:szCs w:val="20"/>
        </w:rPr>
      </w:pPr>
      <w:r w:rsidRPr="00E41179">
        <w:rPr>
          <w:b w:val="0"/>
          <w:bCs/>
          <w:szCs w:val="20"/>
        </w:rPr>
        <w:t xml:space="preserve">FFS: the TNL address of the target donor CU for the mIAB-MT HO. </w:t>
      </w:r>
    </w:p>
    <w:p w14:paraId="336B0993" w14:textId="77777777" w:rsidR="00A05067" w:rsidRPr="00E41179" w:rsidRDefault="00A05067" w:rsidP="001C6F71">
      <w:pPr>
        <w:widowControl w:val="0"/>
        <w:rPr>
          <w:rFonts w:ascii="Calibri" w:hAnsi="Calibri" w:cs="Calibri"/>
          <w:b/>
          <w:color w:val="008000"/>
        </w:rPr>
      </w:pPr>
    </w:p>
    <w:p w14:paraId="25227863" w14:textId="52AB5804" w:rsidR="001C6F71" w:rsidRPr="00E41179" w:rsidRDefault="001C6F71" w:rsidP="005E7F3D">
      <w:pPr>
        <w:pStyle w:val="Agreement"/>
        <w:numPr>
          <w:ilvl w:val="0"/>
          <w:numId w:val="6"/>
        </w:numPr>
        <w:rPr>
          <w:b w:val="0"/>
          <w:bCs/>
          <w:szCs w:val="20"/>
        </w:rPr>
      </w:pPr>
      <w:r w:rsidRPr="00E41179">
        <w:rPr>
          <w:b w:val="0"/>
          <w:bCs/>
          <w:szCs w:val="20"/>
        </w:rPr>
        <w:t>For partial migration of mIAB-node, the donor CU serving the mIAB-DU and the target donor CU for the mIAB-MT HO can directly exchange Xn IAB Transport Migration messages, in case direct Xn connectivity exists (or is established) between the two donor CUs.</w:t>
      </w:r>
    </w:p>
    <w:p w14:paraId="2FB79FB8" w14:textId="56E6592C" w:rsidR="001C6F71" w:rsidRPr="00E41179" w:rsidRDefault="001C6F71" w:rsidP="005E7F3D">
      <w:pPr>
        <w:pStyle w:val="Agreement"/>
        <w:numPr>
          <w:ilvl w:val="0"/>
          <w:numId w:val="6"/>
        </w:numPr>
        <w:rPr>
          <w:b w:val="0"/>
          <w:bCs/>
          <w:szCs w:val="20"/>
        </w:rPr>
      </w:pPr>
      <w:r w:rsidRPr="00E41179">
        <w:rPr>
          <w:b w:val="0"/>
          <w:bCs/>
          <w:szCs w:val="20"/>
        </w:rPr>
        <w:t>Focus first on the scenarios where Xn and IP connectivity are available between the source and target donors for IAB-MT HO and mIAB-DU migration.</w:t>
      </w:r>
    </w:p>
    <w:p w14:paraId="3277323B" w14:textId="77777777" w:rsidR="001C6F71" w:rsidRPr="00E41179" w:rsidRDefault="001C6F71" w:rsidP="005E7F3D">
      <w:pPr>
        <w:pStyle w:val="Agreement"/>
        <w:numPr>
          <w:ilvl w:val="0"/>
          <w:numId w:val="6"/>
        </w:numPr>
        <w:rPr>
          <w:b w:val="0"/>
          <w:bCs/>
          <w:szCs w:val="20"/>
        </w:rPr>
      </w:pPr>
      <w:r w:rsidRPr="00E41179">
        <w:rPr>
          <w:b w:val="0"/>
          <w:bCs/>
          <w:szCs w:val="20"/>
        </w:rPr>
        <w:t>RAN3 to discuss support of mIAB-node mobility over NGAP. Which type of migration needs to be further discussed</w:t>
      </w:r>
    </w:p>
    <w:p w14:paraId="21CED9DA" w14:textId="77777777" w:rsidR="001C6F71" w:rsidRPr="00E41179" w:rsidRDefault="001C6F71" w:rsidP="005E7F3D">
      <w:pPr>
        <w:pStyle w:val="Agreement"/>
        <w:numPr>
          <w:ilvl w:val="0"/>
          <w:numId w:val="6"/>
        </w:numPr>
        <w:rPr>
          <w:b w:val="0"/>
          <w:bCs/>
          <w:szCs w:val="20"/>
        </w:rPr>
      </w:pPr>
      <w:r w:rsidRPr="00E41179">
        <w:rPr>
          <w:b w:val="0"/>
          <w:bCs/>
          <w:szCs w:val="20"/>
        </w:rPr>
        <w:t>To hand over the UEs between the logical mIAB-DUs, the source donor CU for mIAB-DU migration should be notified about the cell IDs served by the second (target) logical mIAB-DU.</w:t>
      </w:r>
    </w:p>
    <w:p w14:paraId="17884090" w14:textId="77777777" w:rsidR="001C6F71" w:rsidRPr="00E41179" w:rsidRDefault="001C6F71" w:rsidP="005E7F3D">
      <w:pPr>
        <w:pStyle w:val="Agreement"/>
        <w:numPr>
          <w:ilvl w:val="0"/>
          <w:numId w:val="6"/>
        </w:numPr>
        <w:rPr>
          <w:b w:val="0"/>
          <w:bCs/>
          <w:szCs w:val="20"/>
        </w:rPr>
      </w:pPr>
      <w:r w:rsidRPr="00E41179">
        <w:rPr>
          <w:b w:val="0"/>
          <w:bCs/>
          <w:szCs w:val="20"/>
        </w:rPr>
        <w:t>The source donor CU for mIAB-DU migration should be informed that the second logical mIAB-DU has successfully established an F1 connection towards the target CU. Details are FFS.</w:t>
      </w:r>
    </w:p>
    <w:p w14:paraId="3003269A" w14:textId="77777777" w:rsidR="00A05067" w:rsidRPr="00E41179" w:rsidRDefault="00A05067" w:rsidP="00A05067">
      <w:pPr>
        <w:rPr>
          <w:rFonts w:ascii="Arial" w:hAnsi="Arial" w:cs="Arial"/>
          <w:b/>
          <w:bCs/>
          <w:lang w:val="en-US"/>
        </w:rPr>
      </w:pPr>
    </w:p>
    <w:p w14:paraId="612188E9" w14:textId="3DC2F9FC" w:rsidR="001C6F71" w:rsidRPr="00E41179" w:rsidRDefault="00A05067" w:rsidP="00A05067">
      <w:pPr>
        <w:rPr>
          <w:rFonts w:ascii="Arial" w:hAnsi="Arial" w:cs="Arial"/>
          <w:b/>
          <w:bCs/>
          <w:lang w:val="en-US"/>
        </w:rPr>
      </w:pPr>
      <w:r w:rsidRPr="00E41179">
        <w:rPr>
          <w:rFonts w:ascii="Arial" w:hAnsi="Arial" w:cs="Arial"/>
          <w:b/>
          <w:bCs/>
          <w:highlight w:val="green"/>
          <w:lang w:val="en-US"/>
        </w:rPr>
        <w:t>Agreements</w:t>
      </w:r>
      <w:r w:rsidRPr="00E41179">
        <w:rPr>
          <w:rFonts w:ascii="Arial" w:hAnsi="Arial" w:cs="Arial"/>
          <w:b/>
          <w:bCs/>
          <w:lang w:val="en-US"/>
        </w:rPr>
        <w:t xml:space="preserve"> on </w:t>
      </w:r>
      <w:r w:rsidR="001C6F71" w:rsidRPr="00E41179">
        <w:rPr>
          <w:rFonts w:ascii="Arial" w:hAnsi="Arial" w:cs="Arial"/>
          <w:b/>
          <w:bCs/>
          <w:lang w:val="en-US"/>
        </w:rPr>
        <w:t>Mobility Enhancements</w:t>
      </w:r>
    </w:p>
    <w:p w14:paraId="123E80D7" w14:textId="77777777" w:rsidR="001C6F71" w:rsidRPr="00E41179" w:rsidRDefault="001C6F71" w:rsidP="005E7F3D">
      <w:pPr>
        <w:pStyle w:val="Agreement"/>
        <w:numPr>
          <w:ilvl w:val="0"/>
          <w:numId w:val="6"/>
        </w:numPr>
        <w:rPr>
          <w:b w:val="0"/>
          <w:bCs/>
          <w:szCs w:val="20"/>
        </w:rPr>
      </w:pPr>
      <w:r w:rsidRPr="00E41179">
        <w:rPr>
          <w:b w:val="0"/>
          <w:bCs/>
          <w:szCs w:val="20"/>
        </w:rPr>
        <w:t>After baseline procedures have been established, RAN3 to discuss the benefit and whether to support signaling of information related to multiple UE contexts in a single message for UE handover preparation, path switch, and context release procedures.</w:t>
      </w:r>
    </w:p>
    <w:p w14:paraId="02E16597" w14:textId="77777777" w:rsidR="001C6F71" w:rsidRPr="00E41179" w:rsidRDefault="001C6F71" w:rsidP="005E7F3D">
      <w:pPr>
        <w:pStyle w:val="Agreement"/>
        <w:numPr>
          <w:ilvl w:val="0"/>
          <w:numId w:val="6"/>
        </w:numPr>
        <w:rPr>
          <w:b w:val="0"/>
          <w:bCs/>
          <w:szCs w:val="20"/>
        </w:rPr>
      </w:pPr>
      <w:r w:rsidRPr="00E41179">
        <w:rPr>
          <w:b w:val="0"/>
          <w:bCs/>
          <w:szCs w:val="20"/>
        </w:rPr>
        <w:t xml:space="preserve">As the baseline, F1 establishment and configuration of the new logical DU follows legacy procedures. </w:t>
      </w:r>
    </w:p>
    <w:p w14:paraId="1C030F26" w14:textId="77777777" w:rsidR="001C6F71" w:rsidRPr="00E41179" w:rsidRDefault="001C6F71" w:rsidP="005E7F3D">
      <w:pPr>
        <w:pStyle w:val="Agreement"/>
        <w:numPr>
          <w:ilvl w:val="0"/>
          <w:numId w:val="6"/>
        </w:numPr>
        <w:rPr>
          <w:b w:val="0"/>
          <w:bCs/>
          <w:szCs w:val="20"/>
        </w:rPr>
      </w:pPr>
      <w:r w:rsidRPr="00E41179">
        <w:rPr>
          <w:b w:val="0"/>
          <w:bCs/>
          <w:szCs w:val="20"/>
        </w:rPr>
        <w:t>RAN3 to discuss whether and which information can be shared between two logical DUs in case of IAB-DU migration.</w:t>
      </w:r>
    </w:p>
    <w:p w14:paraId="3C68EE9D" w14:textId="77777777" w:rsidR="001C6F71" w:rsidRPr="00E41179" w:rsidRDefault="001C6F71" w:rsidP="005E7F3D">
      <w:pPr>
        <w:pStyle w:val="Agreement"/>
        <w:numPr>
          <w:ilvl w:val="0"/>
          <w:numId w:val="6"/>
        </w:numPr>
        <w:rPr>
          <w:b w:val="0"/>
          <w:bCs/>
          <w:szCs w:val="20"/>
        </w:rPr>
      </w:pPr>
      <w:r w:rsidRPr="00E41179">
        <w:rPr>
          <w:b w:val="0"/>
          <w:bCs/>
          <w:szCs w:val="20"/>
        </w:rPr>
        <w:t>RAN3 to discuss which of the OAM-configured and network-configured parameters may be pre-configured at a mobile IAB-node, after a baseline procedure for IAB-DU migration is developed.</w:t>
      </w:r>
    </w:p>
    <w:p w14:paraId="2096C44B" w14:textId="77777777" w:rsidR="001C6F71" w:rsidRPr="00E41179" w:rsidRDefault="001C6F71" w:rsidP="005E7F3D">
      <w:pPr>
        <w:pStyle w:val="Agreement"/>
        <w:numPr>
          <w:ilvl w:val="0"/>
          <w:numId w:val="6"/>
        </w:numPr>
        <w:rPr>
          <w:b w:val="0"/>
          <w:bCs/>
          <w:szCs w:val="20"/>
        </w:rPr>
      </w:pPr>
      <w:r w:rsidRPr="00E41179">
        <w:rPr>
          <w:b w:val="0"/>
          <w:bCs/>
          <w:szCs w:val="20"/>
        </w:rPr>
        <w:t>Source donor CU of mobile IAB-MT informs the target donor CU of mobile IAB-MT that the migrating node is a mobile IAB-node, via explicit indication in XnAP HO Request message.</w:t>
      </w:r>
    </w:p>
    <w:p w14:paraId="52F5411E" w14:textId="77777777" w:rsidR="001C6F71" w:rsidRPr="00E41179" w:rsidRDefault="001C6F71" w:rsidP="005E7F3D">
      <w:pPr>
        <w:pStyle w:val="Agreement"/>
        <w:numPr>
          <w:ilvl w:val="0"/>
          <w:numId w:val="6"/>
        </w:numPr>
        <w:rPr>
          <w:b w:val="0"/>
          <w:bCs/>
          <w:szCs w:val="20"/>
        </w:rPr>
      </w:pPr>
      <w:r w:rsidRPr="00E41179">
        <w:rPr>
          <w:b w:val="0"/>
          <w:bCs/>
          <w:szCs w:val="20"/>
        </w:rPr>
        <w:t>RAN3 to discuss whether source donor should know whether the target cell belongs to a mIAB-Node.</w:t>
      </w:r>
    </w:p>
    <w:p w14:paraId="4C1D3810" w14:textId="2E0E4F9A" w:rsidR="001C6F71" w:rsidRPr="00E41179" w:rsidRDefault="001C6F71" w:rsidP="005E7F3D">
      <w:pPr>
        <w:pStyle w:val="Agreement"/>
        <w:numPr>
          <w:ilvl w:val="0"/>
          <w:numId w:val="6"/>
        </w:numPr>
        <w:rPr>
          <w:b w:val="0"/>
          <w:bCs/>
          <w:szCs w:val="20"/>
        </w:rPr>
      </w:pPr>
      <w:r w:rsidRPr="00E41179">
        <w:rPr>
          <w:b w:val="0"/>
          <w:bCs/>
          <w:szCs w:val="20"/>
        </w:rPr>
        <w:lastRenderedPageBreak/>
        <w:t>The NCGI of the mobile IAB-DU cell is changed when the F1-terminating donor CU of the mobile IAB-DU is changed.</w:t>
      </w:r>
    </w:p>
    <w:p w14:paraId="17FC9196" w14:textId="77777777" w:rsidR="001C6F71" w:rsidRPr="00E41179" w:rsidRDefault="001C6F71" w:rsidP="005E7F3D">
      <w:pPr>
        <w:pStyle w:val="Agreement"/>
        <w:numPr>
          <w:ilvl w:val="0"/>
          <w:numId w:val="6"/>
        </w:numPr>
        <w:rPr>
          <w:b w:val="0"/>
          <w:bCs/>
          <w:szCs w:val="20"/>
        </w:rPr>
      </w:pPr>
      <w:r w:rsidRPr="00E41179">
        <w:rPr>
          <w:b w:val="0"/>
          <w:bCs/>
          <w:szCs w:val="20"/>
        </w:rPr>
        <w:t xml:space="preserve"> RAN3 to further discuss the following options for TAC/RANAC issue:</w:t>
      </w:r>
    </w:p>
    <w:p w14:paraId="4F69DDD1" w14:textId="02D5B473" w:rsidR="001C6F71" w:rsidRPr="00E41179" w:rsidRDefault="001C6F71" w:rsidP="005E7F3D">
      <w:pPr>
        <w:pStyle w:val="Agreement"/>
        <w:numPr>
          <w:ilvl w:val="1"/>
          <w:numId w:val="6"/>
        </w:numPr>
        <w:rPr>
          <w:b w:val="0"/>
          <w:bCs/>
          <w:szCs w:val="20"/>
        </w:rPr>
      </w:pPr>
      <w:r w:rsidRPr="00E41179">
        <w:rPr>
          <w:b w:val="0"/>
          <w:bCs/>
          <w:szCs w:val="20"/>
        </w:rPr>
        <w:t xml:space="preserve">Option 1: The TAC/RANAC for the mobile IAB cell can be changed </w:t>
      </w:r>
      <w:proofErr w:type="gramStart"/>
      <w:r w:rsidRPr="00E41179">
        <w:rPr>
          <w:b w:val="0"/>
          <w:bCs/>
          <w:szCs w:val="20"/>
        </w:rPr>
        <w:t>in order to</w:t>
      </w:r>
      <w:proofErr w:type="gramEnd"/>
      <w:r w:rsidRPr="00E41179">
        <w:rPr>
          <w:b w:val="0"/>
          <w:bCs/>
          <w:szCs w:val="20"/>
        </w:rPr>
        <w:t xml:space="preserve"> reflect the physical location when the mobile IAB-node moves. </w:t>
      </w:r>
    </w:p>
    <w:p w14:paraId="2B6F68DA" w14:textId="32B42F90" w:rsidR="001C6F71" w:rsidRPr="00E41179" w:rsidRDefault="001C6F71" w:rsidP="005E7F3D">
      <w:pPr>
        <w:pStyle w:val="Agreement"/>
        <w:numPr>
          <w:ilvl w:val="1"/>
          <w:numId w:val="6"/>
        </w:numPr>
        <w:rPr>
          <w:b w:val="0"/>
          <w:bCs/>
          <w:szCs w:val="20"/>
        </w:rPr>
      </w:pPr>
      <w:r w:rsidRPr="00E41179">
        <w:rPr>
          <w:b w:val="0"/>
          <w:bCs/>
          <w:szCs w:val="20"/>
        </w:rPr>
        <w:t>Option 2: Using static TAC/RANAC for mobile IAB when it moves. Involvement of SA2 may be needed</w:t>
      </w:r>
    </w:p>
    <w:p w14:paraId="1BE93018" w14:textId="77777777" w:rsidR="00A05067" w:rsidRPr="00E41179" w:rsidRDefault="00A05067" w:rsidP="00A05067">
      <w:pPr>
        <w:rPr>
          <w:rFonts w:ascii="Arial" w:hAnsi="Arial" w:cs="Arial"/>
          <w:b/>
          <w:bCs/>
          <w:lang w:val="en-US"/>
        </w:rPr>
      </w:pPr>
    </w:p>
    <w:p w14:paraId="6C16496F" w14:textId="6ECC2962" w:rsidR="001C6F71" w:rsidRPr="00E41179" w:rsidRDefault="00A05067" w:rsidP="00A05067">
      <w:pPr>
        <w:rPr>
          <w:rFonts w:ascii="Arial" w:hAnsi="Arial" w:cs="Arial"/>
          <w:b/>
          <w:bCs/>
          <w:lang w:val="en-US"/>
        </w:rPr>
      </w:pPr>
      <w:r w:rsidRPr="00E41179">
        <w:rPr>
          <w:rFonts w:ascii="Arial" w:hAnsi="Arial" w:cs="Arial"/>
          <w:b/>
          <w:bCs/>
          <w:highlight w:val="green"/>
          <w:lang w:val="en-US"/>
        </w:rPr>
        <w:t>Agreements</w:t>
      </w:r>
      <w:r w:rsidRPr="00E41179">
        <w:rPr>
          <w:rFonts w:ascii="Arial" w:hAnsi="Arial" w:cs="Arial"/>
          <w:b/>
          <w:bCs/>
          <w:lang w:val="en-US"/>
        </w:rPr>
        <w:t xml:space="preserve"> on </w:t>
      </w:r>
      <w:r w:rsidR="001C6F71" w:rsidRPr="00E41179">
        <w:rPr>
          <w:rFonts w:ascii="Arial" w:hAnsi="Arial" w:cs="Arial"/>
          <w:b/>
          <w:bCs/>
          <w:lang w:val="en-US"/>
        </w:rPr>
        <w:t>Mitigation of interference</w:t>
      </w:r>
    </w:p>
    <w:p w14:paraId="738C441D" w14:textId="77777777" w:rsidR="001C6F71" w:rsidRPr="00E41179" w:rsidRDefault="001C6F71" w:rsidP="005E7F3D">
      <w:pPr>
        <w:pStyle w:val="Agreement"/>
        <w:numPr>
          <w:ilvl w:val="0"/>
          <w:numId w:val="6"/>
        </w:numPr>
        <w:rPr>
          <w:b w:val="0"/>
          <w:bCs/>
          <w:szCs w:val="20"/>
        </w:rPr>
      </w:pPr>
      <w:r w:rsidRPr="00E41179">
        <w:rPr>
          <w:b w:val="0"/>
          <w:bCs/>
          <w:szCs w:val="20"/>
        </w:rPr>
        <w:t>PCI Space Partitioning is performed by OAM and up to implementation.</w:t>
      </w:r>
    </w:p>
    <w:p w14:paraId="671DF73B" w14:textId="77777777" w:rsidR="001C6F71" w:rsidRPr="00E41179" w:rsidRDefault="001C6F71" w:rsidP="005E7F3D">
      <w:pPr>
        <w:pStyle w:val="Agreement"/>
        <w:numPr>
          <w:ilvl w:val="0"/>
          <w:numId w:val="6"/>
        </w:numPr>
        <w:rPr>
          <w:b w:val="0"/>
          <w:bCs/>
          <w:szCs w:val="20"/>
        </w:rPr>
      </w:pPr>
      <w:r w:rsidRPr="00E41179">
        <w:rPr>
          <w:b w:val="0"/>
          <w:bCs/>
          <w:szCs w:val="20"/>
        </w:rPr>
        <w:t>As baseline, to avoid PCI collision, F1-terminating IAB-donor can reconfigure PCI for the cell of mobile IAB-DU via existing F1AP message.</w:t>
      </w:r>
    </w:p>
    <w:p w14:paraId="03A28574" w14:textId="77777777" w:rsidR="001C6F71" w:rsidRPr="00E41179" w:rsidRDefault="001C6F71" w:rsidP="005E7F3D">
      <w:pPr>
        <w:pStyle w:val="Agreement"/>
        <w:numPr>
          <w:ilvl w:val="0"/>
          <w:numId w:val="6"/>
        </w:numPr>
        <w:rPr>
          <w:b w:val="0"/>
          <w:bCs/>
          <w:szCs w:val="20"/>
        </w:rPr>
      </w:pPr>
      <w:r w:rsidRPr="00E41179">
        <w:rPr>
          <w:b w:val="0"/>
          <w:bCs/>
          <w:szCs w:val="20"/>
        </w:rPr>
        <w:t>PCI-change on the IAB-node can be supported via handover of connected UEs between cells using old and new PCI, respectively.</w:t>
      </w:r>
    </w:p>
    <w:p w14:paraId="7CF03918" w14:textId="77777777" w:rsidR="001C6F71" w:rsidRPr="00E41179" w:rsidRDefault="001C6F71" w:rsidP="005E7F3D">
      <w:pPr>
        <w:pStyle w:val="Agreement"/>
        <w:numPr>
          <w:ilvl w:val="0"/>
          <w:numId w:val="6"/>
        </w:numPr>
        <w:rPr>
          <w:b w:val="0"/>
          <w:bCs/>
          <w:szCs w:val="20"/>
        </w:rPr>
      </w:pPr>
      <w:r w:rsidRPr="00E41179">
        <w:rPr>
          <w:b w:val="0"/>
          <w:bCs/>
          <w:szCs w:val="20"/>
        </w:rPr>
        <w:t>PCI collision can be detected by the F1-terminating IAB-donor of the mobile IAB-node.</w:t>
      </w:r>
    </w:p>
    <w:p w14:paraId="605989D4" w14:textId="77777777" w:rsidR="001C6F71" w:rsidRPr="00E41179" w:rsidRDefault="001C6F71" w:rsidP="001C6F71">
      <w:pPr>
        <w:widowControl w:val="0"/>
        <w:ind w:left="144" w:hanging="144"/>
        <w:rPr>
          <w:rFonts w:ascii="Calibri" w:hAnsi="Calibri" w:cs="Calibri"/>
          <w:color w:val="000000"/>
        </w:rPr>
      </w:pPr>
    </w:p>
    <w:p w14:paraId="6AB55F13" w14:textId="0D2AE503" w:rsidR="001C6F71" w:rsidRPr="00E41179" w:rsidRDefault="001C6F71" w:rsidP="001C6F71">
      <w:pPr>
        <w:rPr>
          <w:b/>
          <w:bCs/>
          <w:color w:val="FF0000"/>
        </w:rPr>
      </w:pPr>
      <w:r w:rsidRPr="00E41179">
        <w:rPr>
          <w:b/>
          <w:bCs/>
          <w:color w:val="FF0000"/>
        </w:rPr>
        <w:t>R2#118</w:t>
      </w:r>
    </w:p>
    <w:p w14:paraId="41A05EE9" w14:textId="039D6590" w:rsidR="001C6F71" w:rsidRPr="00E41179" w:rsidRDefault="00D04877" w:rsidP="00A05067">
      <w:pPr>
        <w:rPr>
          <w:rFonts w:ascii="Arial" w:hAnsi="Arial" w:cs="Arial"/>
          <w:b/>
          <w:bCs/>
          <w:lang w:val="en-US"/>
        </w:rPr>
      </w:pPr>
      <w:r w:rsidRPr="00E41179">
        <w:rPr>
          <w:rFonts w:ascii="Arial" w:hAnsi="Arial" w:cs="Arial"/>
          <w:b/>
          <w:bCs/>
          <w:highlight w:val="green"/>
          <w:lang w:val="en-US"/>
        </w:rPr>
        <w:t>Agreements</w:t>
      </w:r>
      <w:r w:rsidRPr="00E41179">
        <w:rPr>
          <w:rFonts w:ascii="Arial" w:hAnsi="Arial" w:cs="Arial"/>
          <w:b/>
          <w:bCs/>
          <w:lang w:val="en-US"/>
        </w:rPr>
        <w:t xml:space="preserve"> on </w:t>
      </w:r>
      <w:r w:rsidR="001C6F71" w:rsidRPr="00E41179">
        <w:rPr>
          <w:rFonts w:ascii="Arial" w:hAnsi="Arial" w:cs="Arial"/>
          <w:b/>
          <w:bCs/>
          <w:lang w:val="en-US"/>
        </w:rPr>
        <w:t>IAB-node mobility</w:t>
      </w:r>
    </w:p>
    <w:p w14:paraId="1E71ED4E" w14:textId="77777777" w:rsidR="001C6F71" w:rsidRPr="00E41179" w:rsidRDefault="001C6F71" w:rsidP="005E7F3D">
      <w:pPr>
        <w:pStyle w:val="Agreement"/>
        <w:numPr>
          <w:ilvl w:val="0"/>
          <w:numId w:val="6"/>
        </w:numPr>
        <w:rPr>
          <w:b w:val="0"/>
          <w:bCs/>
          <w:szCs w:val="20"/>
        </w:rPr>
      </w:pPr>
      <w:r w:rsidRPr="00E41179">
        <w:rPr>
          <w:b w:val="0"/>
          <w:bCs/>
          <w:szCs w:val="20"/>
        </w:rPr>
        <w:t>WA: The mIAB-MT and its co-located mIAB-DU can be handed over/migrated to different donor CUs. This WA is subject to validation that the impact involved is affordable.</w:t>
      </w:r>
    </w:p>
    <w:p w14:paraId="13A9953E" w14:textId="77777777" w:rsidR="001C6F71" w:rsidRPr="00E41179" w:rsidRDefault="001C6F71" w:rsidP="005E7F3D">
      <w:pPr>
        <w:pStyle w:val="Agreement"/>
        <w:numPr>
          <w:ilvl w:val="0"/>
          <w:numId w:val="6"/>
        </w:numPr>
        <w:rPr>
          <w:b w:val="0"/>
          <w:bCs/>
          <w:szCs w:val="20"/>
        </w:rPr>
      </w:pPr>
      <w:r w:rsidRPr="00E41179">
        <w:rPr>
          <w:b w:val="0"/>
          <w:bCs/>
          <w:szCs w:val="20"/>
        </w:rPr>
        <w:t>The source donor CU for the mIAB-MT HO provides to the donor CU serving the mIAB-DU at least the:</w:t>
      </w:r>
    </w:p>
    <w:p w14:paraId="6BCF1F12" w14:textId="0DA93F5C" w:rsidR="001C6F71" w:rsidRPr="00E41179" w:rsidRDefault="001C6F71" w:rsidP="005E7F3D">
      <w:pPr>
        <w:pStyle w:val="Agreement"/>
        <w:numPr>
          <w:ilvl w:val="1"/>
          <w:numId w:val="6"/>
        </w:numPr>
        <w:rPr>
          <w:b w:val="0"/>
          <w:bCs/>
          <w:szCs w:val="20"/>
        </w:rPr>
      </w:pPr>
      <w:r w:rsidRPr="00E41179">
        <w:rPr>
          <w:b w:val="0"/>
          <w:bCs/>
          <w:szCs w:val="20"/>
        </w:rPr>
        <w:t>gNB ID of the target donor CU for the mIAB-MT HO.</w:t>
      </w:r>
    </w:p>
    <w:p w14:paraId="51C006AC" w14:textId="08CE9389" w:rsidR="001C6F71" w:rsidRPr="00E41179" w:rsidRDefault="001C6F71" w:rsidP="005E7F3D">
      <w:pPr>
        <w:pStyle w:val="Agreement"/>
        <w:numPr>
          <w:ilvl w:val="1"/>
          <w:numId w:val="6"/>
        </w:numPr>
        <w:rPr>
          <w:rFonts w:ascii="Calibri" w:hAnsi="Calibri" w:cs="Calibri"/>
          <w:b w:val="0"/>
          <w:szCs w:val="20"/>
        </w:rPr>
      </w:pPr>
      <w:r w:rsidRPr="00E41179">
        <w:rPr>
          <w:b w:val="0"/>
          <w:szCs w:val="20"/>
        </w:rPr>
        <w:t xml:space="preserve">ID(s) of the mIAB-MT. </w:t>
      </w:r>
    </w:p>
    <w:p w14:paraId="757F7A8C" w14:textId="77777777" w:rsidR="001C6F71" w:rsidRPr="00E41179" w:rsidRDefault="001C6F71" w:rsidP="005E7F3D">
      <w:pPr>
        <w:pStyle w:val="Agreement"/>
        <w:numPr>
          <w:ilvl w:val="0"/>
          <w:numId w:val="6"/>
        </w:numPr>
        <w:rPr>
          <w:b w:val="0"/>
          <w:bCs/>
          <w:szCs w:val="20"/>
        </w:rPr>
      </w:pPr>
      <w:r w:rsidRPr="00E41179">
        <w:rPr>
          <w:b w:val="0"/>
          <w:bCs/>
          <w:szCs w:val="20"/>
        </w:rPr>
        <w:t>In case the donor of the mIAB-DU decides the F1AP setup for DU migration, the donor of the mIAB-DU triggers via F1 signalling the IAB node to perform the F1 Setup procedure for the DU migration. An OAM based solution is not excluded.</w:t>
      </w:r>
    </w:p>
    <w:p w14:paraId="6528981D" w14:textId="77777777" w:rsidR="001C6F71" w:rsidRPr="00E41179" w:rsidRDefault="001C6F71" w:rsidP="005E7F3D">
      <w:pPr>
        <w:pStyle w:val="Agreement"/>
        <w:numPr>
          <w:ilvl w:val="0"/>
          <w:numId w:val="6"/>
        </w:numPr>
        <w:rPr>
          <w:b w:val="0"/>
          <w:bCs/>
          <w:szCs w:val="20"/>
        </w:rPr>
      </w:pPr>
      <w:r w:rsidRPr="00E41179">
        <w:rPr>
          <w:b w:val="0"/>
          <w:bCs/>
          <w:szCs w:val="20"/>
        </w:rPr>
        <w:t xml:space="preserve">For the establishment of Xn, the mIAB-DU’s donor CU can obtain the TNL address of the mIAB-MT’s target donor CU </w:t>
      </w:r>
      <w:r w:rsidRPr="00E41179">
        <w:rPr>
          <w:rFonts w:hint="eastAsia"/>
          <w:b w:val="0"/>
          <w:bCs/>
          <w:szCs w:val="20"/>
        </w:rPr>
        <w:t>via legacy mechanisms</w:t>
      </w:r>
      <w:r w:rsidRPr="00E41179">
        <w:rPr>
          <w:b w:val="0"/>
          <w:bCs/>
          <w:szCs w:val="20"/>
        </w:rPr>
        <w:t xml:space="preserve">. </w:t>
      </w:r>
    </w:p>
    <w:p w14:paraId="616076E3" w14:textId="77777777" w:rsidR="001C6F71" w:rsidRPr="00E41179" w:rsidRDefault="001C6F71" w:rsidP="005E7F3D">
      <w:pPr>
        <w:pStyle w:val="Agreement"/>
        <w:numPr>
          <w:ilvl w:val="0"/>
          <w:numId w:val="6"/>
        </w:numPr>
        <w:rPr>
          <w:b w:val="0"/>
          <w:bCs/>
          <w:szCs w:val="20"/>
        </w:rPr>
      </w:pPr>
      <w:r w:rsidRPr="00E41179">
        <w:rPr>
          <w:b w:val="0"/>
          <w:bCs/>
          <w:szCs w:val="20"/>
        </w:rPr>
        <w:t xml:space="preserve">The info sent by the mIAB-MT’s source donor CU to the mIAB-DU’s donor CU does not include the target donor CU’s TNL address. </w:t>
      </w:r>
    </w:p>
    <w:p w14:paraId="4CBDC0F3" w14:textId="77777777" w:rsidR="001C6F71" w:rsidRPr="00E41179" w:rsidRDefault="001C6F71" w:rsidP="005E7F3D">
      <w:pPr>
        <w:pStyle w:val="Agreement"/>
        <w:numPr>
          <w:ilvl w:val="0"/>
          <w:numId w:val="6"/>
        </w:numPr>
        <w:rPr>
          <w:b w:val="0"/>
          <w:bCs/>
          <w:szCs w:val="20"/>
        </w:rPr>
      </w:pPr>
      <w:r w:rsidRPr="00E41179">
        <w:rPr>
          <w:b w:val="0"/>
          <w:bCs/>
          <w:szCs w:val="20"/>
        </w:rPr>
        <w:t xml:space="preserve">The mIAB-MT’s source donor CU can send the info on the mIAB-MT’s target donor CU to the mIAB-DU’s donor CU after the completion of IAB-MT HO.  </w:t>
      </w:r>
    </w:p>
    <w:p w14:paraId="5FF1E190" w14:textId="77777777" w:rsidR="00D04877" w:rsidRPr="00E41179" w:rsidRDefault="001C6F71" w:rsidP="005E7F3D">
      <w:pPr>
        <w:pStyle w:val="ListParagraph"/>
        <w:numPr>
          <w:ilvl w:val="0"/>
          <w:numId w:val="6"/>
        </w:numPr>
        <w:ind w:leftChars="0"/>
        <w:rPr>
          <w:rFonts w:ascii="Calibri" w:hAnsi="Calibri" w:cs="Calibri"/>
          <w:b/>
          <w:color w:val="008000"/>
          <w:sz w:val="20"/>
          <w:szCs w:val="20"/>
        </w:rPr>
      </w:pPr>
      <w:r w:rsidRPr="00E41179">
        <w:rPr>
          <w:rFonts w:ascii="Arial" w:eastAsia="MS Mincho" w:hAnsi="Arial"/>
          <w:bCs/>
          <w:sz w:val="20"/>
          <w:szCs w:val="20"/>
        </w:rPr>
        <w:t>The mIAB-MT ID sent by the mIAB-MT’s source donor CU to the mIAB-DU’s donor CU is the XnAP UE ID</w:t>
      </w:r>
      <w:r w:rsidRPr="00E41179">
        <w:rPr>
          <w:rFonts w:ascii="Calibri" w:hAnsi="Calibri" w:cs="Calibri"/>
          <w:b/>
          <w:color w:val="008000"/>
          <w:sz w:val="20"/>
          <w:szCs w:val="20"/>
        </w:rPr>
        <w:t xml:space="preserve">. </w:t>
      </w:r>
    </w:p>
    <w:p w14:paraId="6412A156" w14:textId="77777777" w:rsidR="001C6F71" w:rsidRPr="00E41179" w:rsidRDefault="001C6F71" w:rsidP="005E7F3D">
      <w:pPr>
        <w:pStyle w:val="ListParagraph"/>
        <w:numPr>
          <w:ilvl w:val="0"/>
          <w:numId w:val="6"/>
        </w:numPr>
        <w:ind w:leftChars="0"/>
        <w:rPr>
          <w:rFonts w:ascii="Arial" w:eastAsia="MS Mincho" w:hAnsi="Arial"/>
          <w:bCs/>
          <w:sz w:val="20"/>
          <w:szCs w:val="20"/>
        </w:rPr>
      </w:pPr>
      <w:r w:rsidRPr="00E41179">
        <w:rPr>
          <w:rFonts w:ascii="Arial" w:eastAsia="MS Mincho" w:hAnsi="Arial"/>
          <w:bCs/>
          <w:sz w:val="20"/>
          <w:szCs w:val="20"/>
        </w:rPr>
        <w:t xml:space="preserve">The trigger for F1 setup between the mobile IAB-node’s second logical DU and its donor CU may be based on OAM or pre-configuration. </w:t>
      </w:r>
    </w:p>
    <w:p w14:paraId="39C445B2" w14:textId="77777777" w:rsidR="001C6F71" w:rsidRPr="00E41179" w:rsidRDefault="001C6F71" w:rsidP="001C6F71">
      <w:pPr>
        <w:rPr>
          <w:rFonts w:ascii="Calibri" w:hAnsi="Calibri" w:cs="Calibri"/>
          <w:bCs/>
          <w:color w:val="008000"/>
        </w:rPr>
      </w:pPr>
    </w:p>
    <w:p w14:paraId="39B29542" w14:textId="0F283CDE" w:rsidR="001C6F71" w:rsidRPr="00E41179" w:rsidRDefault="00D04877" w:rsidP="00A05067">
      <w:pPr>
        <w:rPr>
          <w:rFonts w:ascii="Arial" w:hAnsi="Arial" w:cs="Arial"/>
          <w:b/>
          <w:bCs/>
          <w:lang w:val="en-US"/>
        </w:rPr>
      </w:pPr>
      <w:r w:rsidRPr="00E41179">
        <w:rPr>
          <w:rFonts w:ascii="Arial" w:hAnsi="Arial" w:cs="Arial"/>
          <w:b/>
          <w:bCs/>
          <w:highlight w:val="green"/>
          <w:lang w:val="en-US"/>
        </w:rPr>
        <w:t>Agreements</w:t>
      </w:r>
      <w:r w:rsidRPr="00E41179">
        <w:rPr>
          <w:rFonts w:ascii="Arial" w:hAnsi="Arial" w:cs="Arial"/>
          <w:b/>
          <w:bCs/>
          <w:lang w:val="en-US"/>
        </w:rPr>
        <w:t xml:space="preserve"> on </w:t>
      </w:r>
      <w:r w:rsidR="001C6F71" w:rsidRPr="00E41179">
        <w:rPr>
          <w:rFonts w:ascii="Arial" w:hAnsi="Arial" w:cs="Arial"/>
          <w:b/>
          <w:bCs/>
          <w:lang w:val="en-US"/>
        </w:rPr>
        <w:t>Mobility Enhancements</w:t>
      </w:r>
    </w:p>
    <w:p w14:paraId="0568930A" w14:textId="77777777" w:rsidR="001C6F71" w:rsidRPr="00E41179" w:rsidRDefault="001C6F71" w:rsidP="005E7F3D">
      <w:pPr>
        <w:pStyle w:val="Agreement"/>
        <w:numPr>
          <w:ilvl w:val="0"/>
          <w:numId w:val="6"/>
        </w:numPr>
        <w:rPr>
          <w:b w:val="0"/>
          <w:bCs/>
          <w:szCs w:val="20"/>
        </w:rPr>
      </w:pPr>
      <w:r w:rsidRPr="00E41179">
        <w:rPr>
          <w:b w:val="0"/>
          <w:bCs/>
          <w:szCs w:val="20"/>
        </w:rPr>
        <w:t xml:space="preserve">Static TAC solution is not pursued. </w:t>
      </w:r>
    </w:p>
    <w:p w14:paraId="17DDA8F2" w14:textId="77777777" w:rsidR="001C6F71" w:rsidRPr="00E41179" w:rsidRDefault="001C6F71" w:rsidP="005E7F3D">
      <w:pPr>
        <w:pStyle w:val="Agreement"/>
        <w:numPr>
          <w:ilvl w:val="0"/>
          <w:numId w:val="6"/>
        </w:numPr>
        <w:rPr>
          <w:b w:val="0"/>
          <w:bCs/>
          <w:szCs w:val="20"/>
        </w:rPr>
      </w:pPr>
      <w:r w:rsidRPr="00E41179">
        <w:rPr>
          <w:b w:val="0"/>
          <w:bCs/>
          <w:szCs w:val="20"/>
        </w:rPr>
        <w:t xml:space="preserve">RAN3 assumes that dynamic TAC solution should be supported. </w:t>
      </w:r>
    </w:p>
    <w:p w14:paraId="2DA71C3D" w14:textId="77777777" w:rsidR="001C6F71" w:rsidRPr="00E41179" w:rsidRDefault="001C6F71" w:rsidP="005E7F3D">
      <w:pPr>
        <w:pStyle w:val="Agreement"/>
        <w:numPr>
          <w:ilvl w:val="0"/>
          <w:numId w:val="6"/>
        </w:numPr>
        <w:rPr>
          <w:b w:val="0"/>
          <w:bCs/>
          <w:szCs w:val="20"/>
        </w:rPr>
      </w:pPr>
      <w:r w:rsidRPr="00E41179">
        <w:rPr>
          <w:b w:val="0"/>
          <w:bCs/>
          <w:szCs w:val="20"/>
        </w:rPr>
        <w:t xml:space="preserve">RAN3 to continue discussions on impacts (if any) of dynamic TAC solutions on RAN3 specs </w:t>
      </w:r>
    </w:p>
    <w:p w14:paraId="7EF31F35" w14:textId="77777777" w:rsidR="001C6F71" w:rsidRPr="00E41179" w:rsidRDefault="001C6F71" w:rsidP="005E7F3D">
      <w:pPr>
        <w:pStyle w:val="Agreement"/>
        <w:numPr>
          <w:ilvl w:val="0"/>
          <w:numId w:val="6"/>
        </w:numPr>
        <w:rPr>
          <w:b w:val="0"/>
          <w:bCs/>
          <w:szCs w:val="20"/>
        </w:rPr>
      </w:pPr>
      <w:r w:rsidRPr="00E41179">
        <w:rPr>
          <w:b w:val="0"/>
          <w:bCs/>
          <w:szCs w:val="20"/>
        </w:rPr>
        <w:t xml:space="preserve">Send an LS to RAN2 (include SA2 in </w:t>
      </w:r>
      <w:proofErr w:type="gramStart"/>
      <w:r w:rsidRPr="00E41179">
        <w:rPr>
          <w:b w:val="0"/>
          <w:bCs/>
          <w:szCs w:val="20"/>
        </w:rPr>
        <w:t>To</w:t>
      </w:r>
      <w:proofErr w:type="gramEnd"/>
      <w:r w:rsidRPr="00E41179">
        <w:rPr>
          <w:b w:val="0"/>
          <w:bCs/>
          <w:szCs w:val="20"/>
        </w:rPr>
        <w:t>) informing RAN2 of the decisions taken by RAN3</w:t>
      </w:r>
    </w:p>
    <w:p w14:paraId="5001264B" w14:textId="77777777" w:rsidR="001C6F71" w:rsidRPr="00E41179" w:rsidRDefault="001C6F71" w:rsidP="001C6F71">
      <w:pPr>
        <w:widowControl w:val="0"/>
        <w:rPr>
          <w:rFonts w:ascii="Calibri" w:hAnsi="Calibri" w:cs="Calibri"/>
          <w:b/>
          <w:bCs/>
          <w:color w:val="008000"/>
        </w:rPr>
      </w:pPr>
      <w:r w:rsidRPr="00E41179">
        <w:rPr>
          <w:rFonts w:ascii="Calibri" w:hAnsi="Calibri" w:cs="Calibri"/>
          <w:b/>
          <w:bCs/>
          <w:color w:val="008000"/>
        </w:rPr>
        <w:t xml:space="preserve"> </w:t>
      </w:r>
    </w:p>
    <w:p w14:paraId="5726F6C4" w14:textId="604C73D8" w:rsidR="001C6F71" w:rsidRPr="00E41179" w:rsidRDefault="00D04877" w:rsidP="001C6F71">
      <w:pPr>
        <w:widowControl w:val="0"/>
        <w:rPr>
          <w:rFonts w:ascii="Calibri" w:eastAsia="DengXian" w:hAnsi="Calibri" w:cs="Calibri"/>
        </w:rPr>
      </w:pPr>
      <w:r w:rsidRPr="00E41179">
        <w:rPr>
          <w:rFonts w:ascii="Arial" w:hAnsi="Arial" w:cs="Arial"/>
          <w:b/>
          <w:bCs/>
          <w:highlight w:val="green"/>
        </w:rPr>
        <w:t>Agreed</w:t>
      </w:r>
      <w:r w:rsidR="00B07DAB">
        <w:rPr>
          <w:rFonts w:ascii="Arial" w:hAnsi="Arial" w:cs="Arial"/>
          <w:b/>
          <w:bCs/>
        </w:rPr>
        <w:t xml:space="preserve">: </w:t>
      </w:r>
      <w:r w:rsidRPr="00E41179">
        <w:rPr>
          <w:rFonts w:ascii="Arial" w:eastAsia="MS Mincho" w:hAnsi="Arial"/>
          <w:bCs/>
          <w:kern w:val="2"/>
          <w:lang w:val="en-US" w:eastAsia="ja-JP"/>
        </w:rPr>
        <w:t>LS out to</w:t>
      </w:r>
      <w:r w:rsidR="001C6F71" w:rsidRPr="00E41179">
        <w:rPr>
          <w:rFonts w:ascii="Arial" w:eastAsia="MS Mincho" w:hAnsi="Arial"/>
          <w:bCs/>
          <w:kern w:val="2"/>
          <w:lang w:val="en-US" w:eastAsia="ja-JP"/>
        </w:rPr>
        <w:t xml:space="preserve"> SA2 and RAN2 </w:t>
      </w:r>
      <w:r w:rsidR="00B07DAB">
        <w:rPr>
          <w:rFonts w:ascii="Arial" w:eastAsia="MS Mincho" w:hAnsi="Arial"/>
          <w:bCs/>
          <w:kern w:val="2"/>
          <w:lang w:val="en-US" w:eastAsia="ja-JP"/>
        </w:rPr>
        <w:t xml:space="preserve">on TAC handling for mobile IAB </w:t>
      </w:r>
      <w:r w:rsidR="001C6F71" w:rsidRPr="00E41179">
        <w:rPr>
          <w:rFonts w:ascii="Arial" w:eastAsia="MS Mincho" w:hAnsi="Arial"/>
          <w:bCs/>
          <w:kern w:val="2"/>
          <w:lang w:val="en-US" w:eastAsia="ja-JP"/>
        </w:rPr>
        <w:t xml:space="preserve">in </w:t>
      </w:r>
      <w:hyperlink r:id="rId7" w:history="1">
        <w:r w:rsidR="001C6F71" w:rsidRPr="00E41179">
          <w:rPr>
            <w:rFonts w:ascii="Arial" w:eastAsia="MS Mincho" w:hAnsi="Arial"/>
            <w:bCs/>
            <w:kern w:val="2"/>
            <w:lang w:val="en-US" w:eastAsia="ja-JP"/>
          </w:rPr>
          <w:t>R3-226831</w:t>
        </w:r>
      </w:hyperlink>
      <w:r w:rsidR="001C6F71" w:rsidRPr="00E41179">
        <w:rPr>
          <w:rFonts w:ascii="Calibri" w:eastAsia="DengXian" w:hAnsi="Calibri" w:cs="Calibri"/>
        </w:rPr>
        <w:t xml:space="preserve"> </w:t>
      </w:r>
    </w:p>
    <w:p w14:paraId="3CD29452" w14:textId="77777777" w:rsidR="00D96356" w:rsidRDefault="00D96356" w:rsidP="00E811F3">
      <w:pPr>
        <w:rPr>
          <w:rFonts w:ascii="Arial" w:hAnsi="Arial" w:cs="Arial"/>
          <w:b/>
          <w:bCs/>
          <w:highlight w:val="green"/>
        </w:rPr>
      </w:pPr>
    </w:p>
    <w:p w14:paraId="54888C59" w14:textId="77777777" w:rsidR="00D96356" w:rsidRDefault="00D96356" w:rsidP="00E811F3">
      <w:pPr>
        <w:rPr>
          <w:rFonts w:ascii="Arial" w:hAnsi="Arial" w:cs="Arial"/>
          <w:b/>
          <w:bCs/>
          <w:highlight w:val="green"/>
        </w:rPr>
      </w:pPr>
    </w:p>
    <w:p w14:paraId="796B441A" w14:textId="77777777" w:rsidR="00D96356" w:rsidRDefault="00D96356" w:rsidP="00E811F3">
      <w:pPr>
        <w:rPr>
          <w:rFonts w:ascii="Arial" w:hAnsi="Arial" w:cs="Arial"/>
          <w:b/>
          <w:bCs/>
          <w:highlight w:val="green"/>
        </w:rPr>
      </w:pPr>
    </w:p>
    <w:p w14:paraId="60BAB98C" w14:textId="77777777" w:rsidR="00422F19" w:rsidRPr="00C85A4B" w:rsidRDefault="00422F19" w:rsidP="00422F19"/>
    <w:p w14:paraId="05E6C52A" w14:textId="74936F54" w:rsidR="00701410" w:rsidRDefault="00701410" w:rsidP="00701410">
      <w:pPr>
        <w:pStyle w:val="Heading4"/>
        <w:rPr>
          <w:lang w:eastAsia="ja-JP"/>
        </w:rPr>
      </w:pPr>
      <w:r>
        <w:rPr>
          <w:lang w:eastAsia="ja-JP"/>
        </w:rPr>
        <w:lastRenderedPageBreak/>
        <w:t>2.3.2</w:t>
      </w:r>
      <w:r>
        <w:rPr>
          <w:lang w:eastAsia="ja-JP"/>
        </w:rPr>
        <w:tab/>
        <w:t>Remaining Open issues</w:t>
      </w:r>
    </w:p>
    <w:p w14:paraId="6A6C0F91" w14:textId="150135A5" w:rsidR="00E811F3" w:rsidRPr="004D2B97" w:rsidRDefault="00493D82" w:rsidP="00E811F3">
      <w:pPr>
        <w:rPr>
          <w:rFonts w:ascii="Arial" w:hAnsi="Arial" w:cs="Arial"/>
          <w:lang w:eastAsia="ja-JP"/>
        </w:rPr>
      </w:pPr>
      <w:r>
        <w:rPr>
          <w:rFonts w:ascii="Arial" w:hAnsi="Arial" w:cs="Arial"/>
          <w:highlight w:val="yellow"/>
        </w:rPr>
        <w:t>25</w:t>
      </w:r>
      <w:r w:rsidR="00E811F3" w:rsidRPr="004D2B97">
        <w:rPr>
          <w:rFonts w:ascii="Arial" w:hAnsi="Arial" w:cs="Arial"/>
          <w:highlight w:val="yellow"/>
        </w:rPr>
        <w:t>%</w:t>
      </w:r>
      <w:r w:rsidR="00E811F3" w:rsidRPr="004D2B97">
        <w:rPr>
          <w:rFonts w:ascii="Arial" w:hAnsi="Arial" w:cs="Arial"/>
        </w:rPr>
        <w:t xml:space="preserve"> of the items defined in the RAN</w:t>
      </w:r>
      <w:r w:rsidR="00E811F3">
        <w:rPr>
          <w:rFonts w:ascii="Arial" w:hAnsi="Arial" w:cs="Arial"/>
        </w:rPr>
        <w:t>3</w:t>
      </w:r>
      <w:r w:rsidR="00E811F3" w:rsidRPr="004D2B97">
        <w:rPr>
          <w:rFonts w:ascii="Arial" w:hAnsi="Arial" w:cs="Arial"/>
        </w:rPr>
        <w:t xml:space="preserve"> WID objectives have been accomplished.</w:t>
      </w:r>
      <w:r w:rsidR="00E811F3" w:rsidRPr="004D2B97">
        <w:rPr>
          <w:rFonts w:ascii="Arial" w:hAnsi="Arial" w:cs="Arial"/>
          <w:lang w:eastAsia="ja-JP"/>
        </w:rPr>
        <w:t xml:space="preserve"> All objectives from WID on enhancements to IAB for NR require further work. </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Heading4"/>
        <w:rPr>
          <w:lang w:eastAsia="ja-JP"/>
        </w:rPr>
      </w:pPr>
      <w:r>
        <w:rPr>
          <w:lang w:eastAsia="ja-JP"/>
        </w:rPr>
        <w:t>2.4.1</w:t>
      </w:r>
      <w:r>
        <w:rPr>
          <w:lang w:eastAsia="ja-JP"/>
        </w:rPr>
        <w:tab/>
        <w:t>Agreements</w:t>
      </w:r>
    </w:p>
    <w:p w14:paraId="3E00FA9E" w14:textId="77777777" w:rsidR="00F9587E" w:rsidRPr="00941BB2" w:rsidRDefault="00F9587E" w:rsidP="00F9587E">
      <w:pPr>
        <w:rPr>
          <w:rFonts w:ascii="Arial" w:hAnsi="Arial" w:cs="Arial"/>
        </w:rPr>
      </w:pPr>
      <w:r w:rsidRPr="00941BB2">
        <w:rPr>
          <w:rFonts w:ascii="Arial" w:hAnsi="Arial" w:cs="Arial"/>
        </w:rPr>
        <w:t>None. Work has not started.</w:t>
      </w:r>
    </w:p>
    <w:p w14:paraId="37D259DA" w14:textId="40696C56" w:rsidR="00701410" w:rsidRDefault="00701410" w:rsidP="00701410">
      <w:pPr>
        <w:pStyle w:val="Heading4"/>
        <w:rPr>
          <w:lang w:eastAsia="ja-JP"/>
        </w:rPr>
      </w:pPr>
      <w:r>
        <w:rPr>
          <w:lang w:eastAsia="ja-JP"/>
        </w:rPr>
        <w:t>2.4.2</w:t>
      </w:r>
      <w:r>
        <w:rPr>
          <w:lang w:eastAsia="ja-JP"/>
        </w:rPr>
        <w:tab/>
        <w:t>Remaining Open issues</w:t>
      </w:r>
    </w:p>
    <w:p w14:paraId="22F22562" w14:textId="5784C995" w:rsidR="00941BB2" w:rsidRPr="004D2B97" w:rsidRDefault="00941BB2" w:rsidP="00941BB2">
      <w:pPr>
        <w:rPr>
          <w:rFonts w:ascii="Arial" w:hAnsi="Arial" w:cs="Arial"/>
          <w:lang w:eastAsia="ja-JP"/>
        </w:rPr>
      </w:pPr>
      <w:r w:rsidRPr="00941BB2">
        <w:rPr>
          <w:rFonts w:ascii="Arial" w:hAnsi="Arial" w:cs="Arial"/>
          <w:highlight w:val="yellow"/>
        </w:rPr>
        <w:t>0%</w:t>
      </w:r>
      <w:r>
        <w:rPr>
          <w:rFonts w:ascii="Arial" w:hAnsi="Arial" w:cs="Arial"/>
        </w:rPr>
        <w:t xml:space="preserve"> of items defined in the RAN4 WID objectives have been accomplished. </w:t>
      </w:r>
      <w:r w:rsidR="00F9587E" w:rsidRPr="00941BB2">
        <w:rPr>
          <w:rFonts w:ascii="Arial" w:hAnsi="Arial" w:cs="Arial"/>
        </w:rPr>
        <w:t>All objectives from WID on enhancements to IAB for NR</w:t>
      </w:r>
      <w:r w:rsidRPr="00941BB2">
        <w:rPr>
          <w:rFonts w:ascii="Arial" w:hAnsi="Arial" w:cs="Arial"/>
          <w:lang w:eastAsia="ja-JP"/>
        </w:rPr>
        <w:t xml:space="preserve"> </w:t>
      </w:r>
      <w:r w:rsidRPr="004D2B97">
        <w:rPr>
          <w:rFonts w:ascii="Arial" w:hAnsi="Arial" w:cs="Arial"/>
          <w:lang w:eastAsia="ja-JP"/>
        </w:rPr>
        <w:t xml:space="preserve">require further work. </w:t>
      </w:r>
    </w:p>
    <w:p w14:paraId="3F613EAA" w14:textId="3E90E3ED" w:rsidR="00F9587E" w:rsidRPr="00941BB2" w:rsidRDefault="00F9587E" w:rsidP="00F9587E">
      <w:pPr>
        <w:rPr>
          <w:rFonts w:ascii="Arial" w:hAnsi="Arial" w:cs="Arial"/>
        </w:rPr>
      </w:pPr>
      <w:r w:rsidRPr="00941BB2">
        <w:rPr>
          <w:rFonts w:ascii="Arial" w:hAnsi="Arial" w:cs="Arial"/>
        </w:rPr>
        <w:t>.</w:t>
      </w:r>
    </w:p>
    <w:p w14:paraId="1FB99AAF" w14:textId="2E6FEC77" w:rsidR="00161517" w:rsidRDefault="00161517" w:rsidP="00F9587E">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DCCC6E3" w14:textId="79B6FC08" w:rsidR="008340B9" w:rsidRPr="00E63697" w:rsidRDefault="008340B9" w:rsidP="004F218A">
      <w:pPr>
        <w:pStyle w:val="NO"/>
        <w:rPr>
          <w:rFonts w:ascii="Arial" w:hAnsi="Arial" w:cs="Arial"/>
          <w:b/>
          <w:bCs/>
          <w:iCs/>
          <w:lang w:val="de-DE"/>
        </w:rPr>
      </w:pPr>
      <w:r w:rsidRPr="00E63697">
        <w:rPr>
          <w:rFonts w:ascii="Arial" w:hAnsi="Arial" w:cs="Arial"/>
          <w:b/>
          <w:bCs/>
          <w:iCs/>
          <w:lang w:val="de-DE"/>
        </w:rPr>
        <w:t>RAN2#119</w:t>
      </w:r>
      <w:r w:rsidR="00C00741" w:rsidRPr="00E63697">
        <w:rPr>
          <w:rFonts w:ascii="Arial" w:hAnsi="Arial" w:cs="Arial"/>
          <w:b/>
          <w:bCs/>
          <w:iCs/>
          <w:lang w:val="de-DE"/>
        </w:rPr>
        <w:t>bis-</w:t>
      </w:r>
      <w:r w:rsidRPr="00E63697">
        <w:rPr>
          <w:rFonts w:ascii="Arial" w:hAnsi="Arial" w:cs="Arial"/>
          <w:b/>
          <w:bCs/>
          <w:iCs/>
          <w:lang w:val="de-DE"/>
        </w:rPr>
        <w:t>e:</w:t>
      </w:r>
    </w:p>
    <w:tbl>
      <w:tblPr>
        <w:tblW w:w="9060" w:type="dxa"/>
        <w:tblLook w:val="04A0" w:firstRow="1" w:lastRow="0" w:firstColumn="1" w:lastColumn="0" w:noHBand="0" w:noVBand="1"/>
      </w:tblPr>
      <w:tblGrid>
        <w:gridCol w:w="1360"/>
        <w:gridCol w:w="5680"/>
        <w:gridCol w:w="2020"/>
      </w:tblGrid>
      <w:tr w:rsidR="00E63697" w:rsidRPr="00E63697" w14:paraId="1C491462" w14:textId="77777777" w:rsidTr="00E63697">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7784254A" w14:textId="77777777" w:rsidR="00E63697" w:rsidRPr="00E63697" w:rsidRDefault="00E63697" w:rsidP="00E63697">
            <w:pPr>
              <w:overflowPunct/>
              <w:autoSpaceDE/>
              <w:autoSpaceDN/>
              <w:adjustRightInd/>
              <w:spacing w:after="0"/>
              <w:jc w:val="center"/>
              <w:textAlignment w:val="auto"/>
              <w:rPr>
                <w:rFonts w:ascii="Arial" w:hAnsi="Arial" w:cs="Arial"/>
                <w:b/>
                <w:bCs/>
                <w:color w:val="FFFFFF"/>
                <w:sz w:val="18"/>
                <w:szCs w:val="18"/>
                <w:lang w:val="en-US" w:eastAsia="en-US"/>
              </w:rPr>
            </w:pPr>
            <w:r w:rsidRPr="00E63697">
              <w:rPr>
                <w:rFonts w:ascii="Arial" w:hAnsi="Arial" w:cs="Arial"/>
                <w:b/>
                <w:bCs/>
                <w:color w:val="FFFFFF"/>
                <w:sz w:val="18"/>
                <w:szCs w:val="18"/>
                <w:lang w:val="en-US" w:eastAsia="en-US"/>
              </w:rPr>
              <w:t>TDoc</w:t>
            </w:r>
          </w:p>
        </w:tc>
        <w:tc>
          <w:tcPr>
            <w:tcW w:w="5680" w:type="dxa"/>
            <w:tcBorders>
              <w:top w:val="single" w:sz="4" w:space="0" w:color="FFFFFF"/>
              <w:left w:val="nil"/>
              <w:bottom w:val="single" w:sz="4" w:space="0" w:color="FFFFFF"/>
              <w:right w:val="single" w:sz="4" w:space="0" w:color="FFFFFF"/>
            </w:tcBorders>
            <w:shd w:val="clear" w:color="000000" w:fill="75B91A"/>
            <w:vAlign w:val="center"/>
            <w:hideMark/>
          </w:tcPr>
          <w:p w14:paraId="239771E9" w14:textId="77777777" w:rsidR="00E63697" w:rsidRPr="00E63697" w:rsidRDefault="00E63697" w:rsidP="00E63697">
            <w:pPr>
              <w:overflowPunct/>
              <w:autoSpaceDE/>
              <w:autoSpaceDN/>
              <w:adjustRightInd/>
              <w:spacing w:after="0"/>
              <w:jc w:val="center"/>
              <w:textAlignment w:val="auto"/>
              <w:rPr>
                <w:rFonts w:ascii="Arial" w:hAnsi="Arial" w:cs="Arial"/>
                <w:b/>
                <w:bCs/>
                <w:color w:val="FFFFFF"/>
                <w:sz w:val="18"/>
                <w:szCs w:val="18"/>
                <w:lang w:val="en-US" w:eastAsia="en-US"/>
              </w:rPr>
            </w:pPr>
            <w:r w:rsidRPr="00E63697">
              <w:rPr>
                <w:rFonts w:ascii="Arial" w:hAnsi="Arial" w:cs="Arial"/>
                <w:b/>
                <w:bCs/>
                <w:color w:val="FFFFFF"/>
                <w:sz w:val="18"/>
                <w:szCs w:val="18"/>
                <w:lang w:val="en-US" w:eastAsia="en-US"/>
              </w:rPr>
              <w:t>Title</w:t>
            </w:r>
          </w:p>
        </w:tc>
        <w:tc>
          <w:tcPr>
            <w:tcW w:w="2020" w:type="dxa"/>
            <w:tcBorders>
              <w:top w:val="single" w:sz="4" w:space="0" w:color="FFFFFF"/>
              <w:left w:val="nil"/>
              <w:bottom w:val="single" w:sz="4" w:space="0" w:color="FFFFFF"/>
              <w:right w:val="single" w:sz="4" w:space="0" w:color="FFFFFF"/>
            </w:tcBorders>
            <w:shd w:val="clear" w:color="000000" w:fill="75B91A"/>
            <w:vAlign w:val="center"/>
            <w:hideMark/>
          </w:tcPr>
          <w:p w14:paraId="03F9AC06" w14:textId="77777777" w:rsidR="00E63697" w:rsidRPr="00E63697" w:rsidRDefault="00E63697" w:rsidP="00E63697">
            <w:pPr>
              <w:overflowPunct/>
              <w:autoSpaceDE/>
              <w:autoSpaceDN/>
              <w:adjustRightInd/>
              <w:spacing w:after="0"/>
              <w:jc w:val="center"/>
              <w:textAlignment w:val="auto"/>
              <w:rPr>
                <w:rFonts w:ascii="Arial" w:hAnsi="Arial" w:cs="Arial"/>
                <w:b/>
                <w:bCs/>
                <w:color w:val="FFFFFF"/>
                <w:sz w:val="18"/>
                <w:szCs w:val="18"/>
                <w:lang w:val="en-US" w:eastAsia="en-US"/>
              </w:rPr>
            </w:pPr>
            <w:r w:rsidRPr="00E63697">
              <w:rPr>
                <w:rFonts w:ascii="Arial" w:hAnsi="Arial" w:cs="Arial"/>
                <w:b/>
                <w:bCs/>
                <w:color w:val="FFFFFF"/>
                <w:sz w:val="18"/>
                <w:szCs w:val="18"/>
                <w:lang w:val="en-US" w:eastAsia="en-US"/>
              </w:rPr>
              <w:t>Source</w:t>
            </w:r>
          </w:p>
        </w:tc>
      </w:tr>
      <w:tr w:rsidR="00E63697" w:rsidRPr="00E63697" w14:paraId="78074794"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3A9FC1E7"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8" w:history="1">
              <w:r w:rsidR="00E63697" w:rsidRPr="00E63697">
                <w:rPr>
                  <w:rFonts w:ascii="Arial" w:hAnsi="Arial" w:cs="Arial"/>
                  <w:b/>
                  <w:bCs/>
                  <w:color w:val="0000FF"/>
                  <w:sz w:val="16"/>
                  <w:szCs w:val="16"/>
                  <w:u w:val="single"/>
                  <w:lang w:val="en-US" w:eastAsia="en-US"/>
                </w:rPr>
                <w:t>R2-2209350</w:t>
              </w:r>
            </w:hyperlink>
          </w:p>
        </w:tc>
        <w:tc>
          <w:tcPr>
            <w:tcW w:w="5680" w:type="dxa"/>
            <w:tcBorders>
              <w:top w:val="nil"/>
              <w:left w:val="nil"/>
              <w:bottom w:val="single" w:sz="4" w:space="0" w:color="A6A6A6"/>
              <w:right w:val="single" w:sz="4" w:space="0" w:color="A6A6A6"/>
            </w:tcBorders>
            <w:shd w:val="clear" w:color="auto" w:fill="auto"/>
            <w:vAlign w:val="center"/>
            <w:hideMark/>
          </w:tcPr>
          <w:p w14:paraId="1DDE8DA4"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LS on FS_VMR solutions review (S2-2207070; contact: Qualcomm)</w:t>
            </w:r>
          </w:p>
        </w:tc>
        <w:tc>
          <w:tcPr>
            <w:tcW w:w="2020" w:type="dxa"/>
            <w:tcBorders>
              <w:top w:val="nil"/>
              <w:left w:val="nil"/>
              <w:bottom w:val="single" w:sz="4" w:space="0" w:color="A6A6A6"/>
              <w:right w:val="single" w:sz="4" w:space="0" w:color="A6A6A6"/>
            </w:tcBorders>
            <w:shd w:val="clear" w:color="auto" w:fill="auto"/>
            <w:vAlign w:val="center"/>
            <w:hideMark/>
          </w:tcPr>
          <w:p w14:paraId="7DEC946E"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SA2</w:t>
            </w:r>
          </w:p>
        </w:tc>
      </w:tr>
      <w:tr w:rsidR="00E63697" w:rsidRPr="00E63697" w14:paraId="1862EAD1"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4A51F047"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E63697" w:rsidRPr="00E63697">
                <w:rPr>
                  <w:rFonts w:ascii="Arial" w:hAnsi="Arial" w:cs="Arial"/>
                  <w:b/>
                  <w:bCs/>
                  <w:color w:val="0000FF"/>
                  <w:sz w:val="16"/>
                  <w:szCs w:val="16"/>
                  <w:u w:val="single"/>
                  <w:lang w:val="en-US" w:eastAsia="en-US"/>
                </w:rPr>
                <w:t>R2-2209522</w:t>
              </w:r>
            </w:hyperlink>
          </w:p>
        </w:tc>
        <w:tc>
          <w:tcPr>
            <w:tcW w:w="5680" w:type="dxa"/>
            <w:tcBorders>
              <w:top w:val="nil"/>
              <w:left w:val="nil"/>
              <w:bottom w:val="single" w:sz="4" w:space="0" w:color="A6A6A6"/>
              <w:right w:val="single" w:sz="4" w:space="0" w:color="A6A6A6"/>
            </w:tcBorders>
            <w:shd w:val="clear" w:color="auto" w:fill="auto"/>
            <w:vAlign w:val="center"/>
            <w:hideMark/>
          </w:tcPr>
          <w:p w14:paraId="447BA2D8"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Mobile IAB mobility enhancement</w:t>
            </w:r>
          </w:p>
        </w:tc>
        <w:tc>
          <w:tcPr>
            <w:tcW w:w="2020" w:type="dxa"/>
            <w:tcBorders>
              <w:top w:val="nil"/>
              <w:left w:val="nil"/>
              <w:bottom w:val="single" w:sz="4" w:space="0" w:color="A6A6A6"/>
              <w:right w:val="single" w:sz="4" w:space="0" w:color="A6A6A6"/>
            </w:tcBorders>
            <w:shd w:val="clear" w:color="auto" w:fill="auto"/>
            <w:vAlign w:val="center"/>
            <w:hideMark/>
          </w:tcPr>
          <w:p w14:paraId="56230425"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Huawei, HiSilicon</w:t>
            </w:r>
          </w:p>
        </w:tc>
      </w:tr>
      <w:tr w:rsidR="00E63697" w:rsidRPr="00E63697" w14:paraId="6A7886D2"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25D71291"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E63697" w:rsidRPr="00E63697">
                <w:rPr>
                  <w:rFonts w:ascii="Arial" w:hAnsi="Arial" w:cs="Arial"/>
                  <w:b/>
                  <w:bCs/>
                  <w:color w:val="0000FF"/>
                  <w:sz w:val="16"/>
                  <w:szCs w:val="16"/>
                  <w:u w:val="single"/>
                  <w:lang w:val="en-US" w:eastAsia="en-US"/>
                </w:rPr>
                <w:t>R2-2209523</w:t>
              </w:r>
            </w:hyperlink>
          </w:p>
        </w:tc>
        <w:tc>
          <w:tcPr>
            <w:tcW w:w="5680" w:type="dxa"/>
            <w:tcBorders>
              <w:top w:val="nil"/>
              <w:left w:val="nil"/>
              <w:bottom w:val="single" w:sz="4" w:space="0" w:color="A6A6A6"/>
              <w:right w:val="single" w:sz="4" w:space="0" w:color="A6A6A6"/>
            </w:tcBorders>
            <w:shd w:val="clear" w:color="auto" w:fill="auto"/>
            <w:vAlign w:val="center"/>
            <w:hideMark/>
          </w:tcPr>
          <w:p w14:paraId="46F018D2"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Full migration, interference mitigation and SA2 LS related issues</w:t>
            </w:r>
          </w:p>
        </w:tc>
        <w:tc>
          <w:tcPr>
            <w:tcW w:w="2020" w:type="dxa"/>
            <w:tcBorders>
              <w:top w:val="nil"/>
              <w:left w:val="nil"/>
              <w:bottom w:val="single" w:sz="4" w:space="0" w:color="A6A6A6"/>
              <w:right w:val="single" w:sz="4" w:space="0" w:color="A6A6A6"/>
            </w:tcBorders>
            <w:shd w:val="clear" w:color="auto" w:fill="auto"/>
            <w:vAlign w:val="center"/>
            <w:hideMark/>
          </w:tcPr>
          <w:p w14:paraId="03F50975"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Huawei, HiSilicon</w:t>
            </w:r>
          </w:p>
        </w:tc>
      </w:tr>
      <w:tr w:rsidR="00E63697" w:rsidRPr="00E63697" w14:paraId="327C3766"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2CD924C5"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E63697" w:rsidRPr="00E63697">
                <w:rPr>
                  <w:rFonts w:ascii="Arial" w:hAnsi="Arial" w:cs="Arial"/>
                  <w:b/>
                  <w:bCs/>
                  <w:color w:val="0000FF"/>
                  <w:sz w:val="16"/>
                  <w:szCs w:val="16"/>
                  <w:u w:val="single"/>
                  <w:lang w:val="en-US" w:eastAsia="en-US"/>
                </w:rPr>
                <w:t>R2-2209615</w:t>
              </w:r>
            </w:hyperlink>
          </w:p>
        </w:tc>
        <w:tc>
          <w:tcPr>
            <w:tcW w:w="5680" w:type="dxa"/>
            <w:tcBorders>
              <w:top w:val="nil"/>
              <w:left w:val="nil"/>
              <w:bottom w:val="single" w:sz="4" w:space="0" w:color="A6A6A6"/>
              <w:right w:val="single" w:sz="4" w:space="0" w:color="A6A6A6"/>
            </w:tcBorders>
            <w:shd w:val="clear" w:color="auto" w:fill="auto"/>
            <w:vAlign w:val="center"/>
            <w:hideMark/>
          </w:tcPr>
          <w:p w14:paraId="2164646C"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LS on VMR solutions from SA2</w:t>
            </w:r>
          </w:p>
        </w:tc>
        <w:tc>
          <w:tcPr>
            <w:tcW w:w="2020" w:type="dxa"/>
            <w:tcBorders>
              <w:top w:val="nil"/>
              <w:left w:val="nil"/>
              <w:bottom w:val="single" w:sz="4" w:space="0" w:color="A6A6A6"/>
              <w:right w:val="single" w:sz="4" w:space="0" w:color="A6A6A6"/>
            </w:tcBorders>
            <w:shd w:val="clear" w:color="auto" w:fill="auto"/>
            <w:vAlign w:val="center"/>
            <w:hideMark/>
          </w:tcPr>
          <w:p w14:paraId="236D4852"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ZTE, Sanechips</w:t>
            </w:r>
          </w:p>
        </w:tc>
      </w:tr>
      <w:tr w:rsidR="00E63697" w:rsidRPr="00E63697" w14:paraId="3938AE83"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6266141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E63697" w:rsidRPr="00E63697">
                <w:rPr>
                  <w:rFonts w:ascii="Arial" w:hAnsi="Arial" w:cs="Arial"/>
                  <w:b/>
                  <w:bCs/>
                  <w:color w:val="0000FF"/>
                  <w:sz w:val="16"/>
                  <w:szCs w:val="16"/>
                  <w:u w:val="single"/>
                  <w:lang w:val="en-US" w:eastAsia="en-US"/>
                </w:rPr>
                <w:t>R2-2209616</w:t>
              </w:r>
            </w:hyperlink>
          </w:p>
        </w:tc>
        <w:tc>
          <w:tcPr>
            <w:tcW w:w="5680" w:type="dxa"/>
            <w:tcBorders>
              <w:top w:val="nil"/>
              <w:left w:val="nil"/>
              <w:bottom w:val="single" w:sz="4" w:space="0" w:color="A6A6A6"/>
              <w:right w:val="single" w:sz="4" w:space="0" w:color="A6A6A6"/>
            </w:tcBorders>
            <w:shd w:val="clear" w:color="auto" w:fill="auto"/>
            <w:vAlign w:val="center"/>
            <w:hideMark/>
          </w:tcPr>
          <w:p w14:paraId="011D1CCF"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mobility enhancement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54E6E6FF"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ZTE, Sanechips</w:t>
            </w:r>
          </w:p>
        </w:tc>
      </w:tr>
      <w:tr w:rsidR="00E63697" w:rsidRPr="00E63697" w14:paraId="1EA0BE4A"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4E8BAFC8"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E63697" w:rsidRPr="00E63697">
                <w:rPr>
                  <w:rFonts w:ascii="Arial" w:hAnsi="Arial" w:cs="Arial"/>
                  <w:b/>
                  <w:bCs/>
                  <w:color w:val="0000FF"/>
                  <w:sz w:val="16"/>
                  <w:szCs w:val="16"/>
                  <w:u w:val="single"/>
                  <w:lang w:val="en-US" w:eastAsia="en-US"/>
                </w:rPr>
                <w:t>R2-2209640</w:t>
              </w:r>
            </w:hyperlink>
          </w:p>
        </w:tc>
        <w:tc>
          <w:tcPr>
            <w:tcW w:w="5680" w:type="dxa"/>
            <w:tcBorders>
              <w:top w:val="nil"/>
              <w:left w:val="nil"/>
              <w:bottom w:val="single" w:sz="4" w:space="0" w:color="A6A6A6"/>
              <w:right w:val="single" w:sz="4" w:space="0" w:color="A6A6A6"/>
            </w:tcBorders>
            <w:shd w:val="clear" w:color="auto" w:fill="auto"/>
            <w:vAlign w:val="center"/>
            <w:hideMark/>
          </w:tcPr>
          <w:p w14:paraId="5FE35D7A"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 of mobile IAB-node and served UEs</w:t>
            </w:r>
          </w:p>
        </w:tc>
        <w:tc>
          <w:tcPr>
            <w:tcW w:w="2020" w:type="dxa"/>
            <w:tcBorders>
              <w:top w:val="nil"/>
              <w:left w:val="nil"/>
              <w:bottom w:val="single" w:sz="4" w:space="0" w:color="A6A6A6"/>
              <w:right w:val="single" w:sz="4" w:space="0" w:color="A6A6A6"/>
            </w:tcBorders>
            <w:shd w:val="clear" w:color="auto" w:fill="auto"/>
            <w:vAlign w:val="center"/>
            <w:hideMark/>
          </w:tcPr>
          <w:p w14:paraId="3085F8A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Intel Corporation</w:t>
            </w:r>
          </w:p>
        </w:tc>
      </w:tr>
      <w:tr w:rsidR="00E63697" w:rsidRPr="00E63697" w14:paraId="48CDD132"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7B0E963"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E63697" w:rsidRPr="00E63697">
                <w:rPr>
                  <w:rFonts w:ascii="Arial" w:hAnsi="Arial" w:cs="Arial"/>
                  <w:b/>
                  <w:bCs/>
                  <w:color w:val="0000FF"/>
                  <w:sz w:val="16"/>
                  <w:szCs w:val="16"/>
                  <w:u w:val="single"/>
                  <w:lang w:val="en-US" w:eastAsia="en-US"/>
                </w:rPr>
                <w:t>R2-2209641</w:t>
              </w:r>
            </w:hyperlink>
          </w:p>
        </w:tc>
        <w:tc>
          <w:tcPr>
            <w:tcW w:w="5680" w:type="dxa"/>
            <w:tcBorders>
              <w:top w:val="nil"/>
              <w:left w:val="nil"/>
              <w:bottom w:val="single" w:sz="4" w:space="0" w:color="A6A6A6"/>
              <w:right w:val="single" w:sz="4" w:space="0" w:color="A6A6A6"/>
            </w:tcBorders>
            <w:shd w:val="clear" w:color="auto" w:fill="auto"/>
            <w:vAlign w:val="center"/>
            <w:hideMark/>
          </w:tcPr>
          <w:p w14:paraId="78F63FE5"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Migration and PCI handling of mobile IAB-node</w:t>
            </w:r>
          </w:p>
        </w:tc>
        <w:tc>
          <w:tcPr>
            <w:tcW w:w="2020" w:type="dxa"/>
            <w:tcBorders>
              <w:top w:val="nil"/>
              <w:left w:val="nil"/>
              <w:bottom w:val="single" w:sz="4" w:space="0" w:color="A6A6A6"/>
              <w:right w:val="single" w:sz="4" w:space="0" w:color="A6A6A6"/>
            </w:tcBorders>
            <w:shd w:val="clear" w:color="auto" w:fill="auto"/>
            <w:vAlign w:val="center"/>
            <w:hideMark/>
          </w:tcPr>
          <w:p w14:paraId="19FE3898"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Intel Corporation</w:t>
            </w:r>
          </w:p>
        </w:tc>
      </w:tr>
      <w:tr w:rsidR="00E63697" w:rsidRPr="00E63697" w14:paraId="3AD21CA4"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ADF4AED"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E63697" w:rsidRPr="00E63697">
                <w:rPr>
                  <w:rFonts w:ascii="Arial" w:hAnsi="Arial" w:cs="Arial"/>
                  <w:b/>
                  <w:bCs/>
                  <w:color w:val="0000FF"/>
                  <w:sz w:val="16"/>
                  <w:szCs w:val="16"/>
                  <w:u w:val="single"/>
                  <w:lang w:val="en-US" w:eastAsia="en-US"/>
                </w:rPr>
                <w:t>R2-2209699</w:t>
              </w:r>
            </w:hyperlink>
          </w:p>
        </w:tc>
        <w:tc>
          <w:tcPr>
            <w:tcW w:w="5680" w:type="dxa"/>
            <w:tcBorders>
              <w:top w:val="nil"/>
              <w:left w:val="nil"/>
              <w:bottom w:val="single" w:sz="4" w:space="0" w:color="A6A6A6"/>
              <w:right w:val="single" w:sz="4" w:space="0" w:color="A6A6A6"/>
            </w:tcBorders>
            <w:shd w:val="clear" w:color="auto" w:fill="auto"/>
            <w:vAlign w:val="center"/>
            <w:hideMark/>
          </w:tcPr>
          <w:p w14:paraId="034A1ED3"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enhancements for group mobility</w:t>
            </w:r>
          </w:p>
        </w:tc>
        <w:tc>
          <w:tcPr>
            <w:tcW w:w="2020" w:type="dxa"/>
            <w:tcBorders>
              <w:top w:val="nil"/>
              <w:left w:val="nil"/>
              <w:bottom w:val="single" w:sz="4" w:space="0" w:color="A6A6A6"/>
              <w:right w:val="single" w:sz="4" w:space="0" w:color="A6A6A6"/>
            </w:tcBorders>
            <w:shd w:val="clear" w:color="auto" w:fill="auto"/>
            <w:vAlign w:val="center"/>
            <w:hideMark/>
          </w:tcPr>
          <w:p w14:paraId="4D8D2505"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AT&amp;T</w:t>
            </w:r>
          </w:p>
        </w:tc>
      </w:tr>
      <w:tr w:rsidR="00E63697" w:rsidRPr="00E63697" w14:paraId="3C66B0AA"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29A198AB"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E63697" w:rsidRPr="00E63697">
                <w:rPr>
                  <w:rFonts w:ascii="Arial" w:hAnsi="Arial" w:cs="Arial"/>
                  <w:b/>
                  <w:bCs/>
                  <w:color w:val="0000FF"/>
                  <w:sz w:val="16"/>
                  <w:szCs w:val="16"/>
                  <w:u w:val="single"/>
                  <w:lang w:val="en-US" w:eastAsia="en-US"/>
                </w:rPr>
                <w:t>R2-2209702</w:t>
              </w:r>
            </w:hyperlink>
          </w:p>
        </w:tc>
        <w:tc>
          <w:tcPr>
            <w:tcW w:w="5680" w:type="dxa"/>
            <w:tcBorders>
              <w:top w:val="nil"/>
              <w:left w:val="nil"/>
              <w:bottom w:val="single" w:sz="4" w:space="0" w:color="A6A6A6"/>
              <w:right w:val="single" w:sz="4" w:space="0" w:color="A6A6A6"/>
            </w:tcBorders>
            <w:shd w:val="clear" w:color="auto" w:fill="auto"/>
            <w:vAlign w:val="center"/>
            <w:hideMark/>
          </w:tcPr>
          <w:p w14:paraId="376AB0D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Workplan for Rel-18 mobile IAB</w:t>
            </w:r>
          </w:p>
        </w:tc>
        <w:tc>
          <w:tcPr>
            <w:tcW w:w="2020" w:type="dxa"/>
            <w:tcBorders>
              <w:top w:val="nil"/>
              <w:left w:val="nil"/>
              <w:bottom w:val="single" w:sz="4" w:space="0" w:color="A6A6A6"/>
              <w:right w:val="single" w:sz="4" w:space="0" w:color="A6A6A6"/>
            </w:tcBorders>
            <w:shd w:val="clear" w:color="auto" w:fill="auto"/>
            <w:vAlign w:val="center"/>
            <w:hideMark/>
          </w:tcPr>
          <w:p w14:paraId="130EDDF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Qualcomm Inc. (Rapporteur)</w:t>
            </w:r>
          </w:p>
        </w:tc>
      </w:tr>
      <w:tr w:rsidR="00E63697" w:rsidRPr="00E63697" w14:paraId="0C6D06F5"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4A94325D"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E63697" w:rsidRPr="00E63697">
                <w:rPr>
                  <w:rFonts w:ascii="Arial" w:hAnsi="Arial" w:cs="Arial"/>
                  <w:b/>
                  <w:bCs/>
                  <w:color w:val="0000FF"/>
                  <w:sz w:val="16"/>
                  <w:szCs w:val="16"/>
                  <w:u w:val="single"/>
                  <w:lang w:val="en-US" w:eastAsia="en-US"/>
                </w:rPr>
                <w:t>R2-2209703</w:t>
              </w:r>
            </w:hyperlink>
          </w:p>
        </w:tc>
        <w:tc>
          <w:tcPr>
            <w:tcW w:w="5680" w:type="dxa"/>
            <w:tcBorders>
              <w:top w:val="nil"/>
              <w:left w:val="nil"/>
              <w:bottom w:val="single" w:sz="4" w:space="0" w:color="A6A6A6"/>
              <w:right w:val="single" w:sz="4" w:space="0" w:color="A6A6A6"/>
            </w:tcBorders>
            <w:shd w:val="clear" w:color="auto" w:fill="auto"/>
            <w:vAlign w:val="center"/>
            <w:hideMark/>
          </w:tcPr>
          <w:p w14:paraId="325CF400"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Enhancements for IAB-node mobility</w:t>
            </w:r>
          </w:p>
        </w:tc>
        <w:tc>
          <w:tcPr>
            <w:tcW w:w="2020" w:type="dxa"/>
            <w:tcBorders>
              <w:top w:val="nil"/>
              <w:left w:val="nil"/>
              <w:bottom w:val="single" w:sz="4" w:space="0" w:color="A6A6A6"/>
              <w:right w:val="single" w:sz="4" w:space="0" w:color="A6A6A6"/>
            </w:tcBorders>
            <w:shd w:val="clear" w:color="auto" w:fill="auto"/>
            <w:vAlign w:val="center"/>
            <w:hideMark/>
          </w:tcPr>
          <w:p w14:paraId="33097227"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Qualcomm Inc.</w:t>
            </w:r>
          </w:p>
        </w:tc>
      </w:tr>
      <w:tr w:rsidR="00E63697" w:rsidRPr="00E63697" w14:paraId="166093A5"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4DB08EBD"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E63697" w:rsidRPr="00E63697">
                <w:rPr>
                  <w:rFonts w:ascii="Arial" w:hAnsi="Arial" w:cs="Arial"/>
                  <w:b/>
                  <w:bCs/>
                  <w:color w:val="0000FF"/>
                  <w:sz w:val="16"/>
                  <w:szCs w:val="16"/>
                  <w:u w:val="single"/>
                  <w:lang w:val="en-US" w:eastAsia="en-US"/>
                </w:rPr>
                <w:t>R2-2209704</w:t>
              </w:r>
            </w:hyperlink>
          </w:p>
        </w:tc>
        <w:tc>
          <w:tcPr>
            <w:tcW w:w="5680" w:type="dxa"/>
            <w:tcBorders>
              <w:top w:val="nil"/>
              <w:left w:val="nil"/>
              <w:bottom w:val="single" w:sz="4" w:space="0" w:color="A6A6A6"/>
              <w:right w:val="single" w:sz="4" w:space="0" w:color="A6A6A6"/>
            </w:tcBorders>
            <w:shd w:val="clear" w:color="auto" w:fill="auto"/>
            <w:vAlign w:val="center"/>
            <w:hideMark/>
          </w:tcPr>
          <w:p w14:paraId="0960C92C"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Other enhancements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61124EA9"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Qualcomm Inc.</w:t>
            </w:r>
          </w:p>
        </w:tc>
      </w:tr>
      <w:tr w:rsidR="00E63697" w:rsidRPr="00E63697" w14:paraId="0B04D47F"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20CEA26"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00E63697" w:rsidRPr="00E63697">
                <w:rPr>
                  <w:rFonts w:ascii="Arial" w:hAnsi="Arial" w:cs="Arial"/>
                  <w:b/>
                  <w:bCs/>
                  <w:color w:val="0000FF"/>
                  <w:sz w:val="16"/>
                  <w:szCs w:val="16"/>
                  <w:u w:val="single"/>
                  <w:lang w:val="en-US" w:eastAsia="en-US"/>
                </w:rPr>
                <w:t>R2-2209763</w:t>
              </w:r>
            </w:hyperlink>
          </w:p>
        </w:tc>
        <w:tc>
          <w:tcPr>
            <w:tcW w:w="5680" w:type="dxa"/>
            <w:tcBorders>
              <w:top w:val="nil"/>
              <w:left w:val="nil"/>
              <w:bottom w:val="single" w:sz="4" w:space="0" w:color="A6A6A6"/>
              <w:right w:val="single" w:sz="4" w:space="0" w:color="A6A6A6"/>
            </w:tcBorders>
            <w:shd w:val="clear" w:color="auto" w:fill="auto"/>
            <w:vAlign w:val="center"/>
            <w:hideMark/>
          </w:tcPr>
          <w:p w14:paraId="147F790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 in mobile IAB</w:t>
            </w:r>
          </w:p>
        </w:tc>
        <w:tc>
          <w:tcPr>
            <w:tcW w:w="2020" w:type="dxa"/>
            <w:tcBorders>
              <w:top w:val="nil"/>
              <w:left w:val="nil"/>
              <w:bottom w:val="single" w:sz="4" w:space="0" w:color="A6A6A6"/>
              <w:right w:val="single" w:sz="4" w:space="0" w:color="A6A6A6"/>
            </w:tcBorders>
            <w:shd w:val="clear" w:color="auto" w:fill="auto"/>
            <w:vAlign w:val="center"/>
            <w:hideMark/>
          </w:tcPr>
          <w:p w14:paraId="7953482D"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Apple</w:t>
            </w:r>
          </w:p>
        </w:tc>
      </w:tr>
      <w:tr w:rsidR="00E63697" w:rsidRPr="00E63697" w14:paraId="3165234A"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5358C036"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E63697" w:rsidRPr="00E63697">
                <w:rPr>
                  <w:rFonts w:ascii="Arial" w:hAnsi="Arial" w:cs="Arial"/>
                  <w:b/>
                  <w:bCs/>
                  <w:color w:val="0000FF"/>
                  <w:sz w:val="16"/>
                  <w:szCs w:val="16"/>
                  <w:u w:val="single"/>
                  <w:lang w:val="en-US" w:eastAsia="en-US"/>
                </w:rPr>
                <w:t>R2-2209764</w:t>
              </w:r>
            </w:hyperlink>
          </w:p>
        </w:tc>
        <w:tc>
          <w:tcPr>
            <w:tcW w:w="5680" w:type="dxa"/>
            <w:tcBorders>
              <w:top w:val="nil"/>
              <w:left w:val="nil"/>
              <w:bottom w:val="single" w:sz="4" w:space="0" w:color="A6A6A6"/>
              <w:right w:val="single" w:sz="4" w:space="0" w:color="A6A6A6"/>
            </w:tcBorders>
            <w:shd w:val="clear" w:color="auto" w:fill="auto"/>
            <w:vAlign w:val="center"/>
            <w:hideMark/>
          </w:tcPr>
          <w:p w14:paraId="0ED2BAAD"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Inter-donor full migration and mitigation of interference in mobile IAB</w:t>
            </w:r>
          </w:p>
        </w:tc>
        <w:tc>
          <w:tcPr>
            <w:tcW w:w="2020" w:type="dxa"/>
            <w:tcBorders>
              <w:top w:val="nil"/>
              <w:left w:val="nil"/>
              <w:bottom w:val="single" w:sz="4" w:space="0" w:color="A6A6A6"/>
              <w:right w:val="single" w:sz="4" w:space="0" w:color="A6A6A6"/>
            </w:tcBorders>
            <w:shd w:val="clear" w:color="auto" w:fill="auto"/>
            <w:vAlign w:val="center"/>
            <w:hideMark/>
          </w:tcPr>
          <w:p w14:paraId="45503745"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Apple</w:t>
            </w:r>
          </w:p>
        </w:tc>
      </w:tr>
      <w:tr w:rsidR="00E63697" w:rsidRPr="00E63697" w14:paraId="5F56BFAB"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007A3D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E63697" w:rsidRPr="00E63697">
                <w:rPr>
                  <w:rFonts w:ascii="Arial" w:hAnsi="Arial" w:cs="Arial"/>
                  <w:b/>
                  <w:bCs/>
                  <w:color w:val="0000FF"/>
                  <w:sz w:val="16"/>
                  <w:szCs w:val="16"/>
                  <w:u w:val="single"/>
                  <w:lang w:val="en-US" w:eastAsia="en-US"/>
                </w:rPr>
                <w:t>R2-2209953</w:t>
              </w:r>
            </w:hyperlink>
          </w:p>
        </w:tc>
        <w:tc>
          <w:tcPr>
            <w:tcW w:w="5680" w:type="dxa"/>
            <w:tcBorders>
              <w:top w:val="nil"/>
              <w:left w:val="nil"/>
              <w:bottom w:val="single" w:sz="4" w:space="0" w:color="A6A6A6"/>
              <w:right w:val="single" w:sz="4" w:space="0" w:color="A6A6A6"/>
            </w:tcBorders>
            <w:shd w:val="clear" w:color="auto" w:fill="auto"/>
            <w:vAlign w:val="center"/>
            <w:hideMark/>
          </w:tcPr>
          <w:p w14:paraId="1024BC9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enhancements for mobile IAB-node and its served UE</w:t>
            </w:r>
          </w:p>
        </w:tc>
        <w:tc>
          <w:tcPr>
            <w:tcW w:w="2020" w:type="dxa"/>
            <w:tcBorders>
              <w:top w:val="nil"/>
              <w:left w:val="nil"/>
              <w:bottom w:val="single" w:sz="4" w:space="0" w:color="A6A6A6"/>
              <w:right w:val="single" w:sz="4" w:space="0" w:color="A6A6A6"/>
            </w:tcBorders>
            <w:shd w:val="clear" w:color="auto" w:fill="auto"/>
            <w:vAlign w:val="center"/>
            <w:hideMark/>
          </w:tcPr>
          <w:p w14:paraId="6C644FD0"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Lenovo</w:t>
            </w:r>
          </w:p>
        </w:tc>
      </w:tr>
      <w:tr w:rsidR="00E63697" w:rsidRPr="00E63697" w14:paraId="45A3E695"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E03EC8C"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00E63697" w:rsidRPr="00E63697">
                <w:rPr>
                  <w:rFonts w:ascii="Arial" w:hAnsi="Arial" w:cs="Arial"/>
                  <w:b/>
                  <w:bCs/>
                  <w:color w:val="0000FF"/>
                  <w:sz w:val="16"/>
                  <w:szCs w:val="16"/>
                  <w:u w:val="single"/>
                  <w:lang w:val="en-US" w:eastAsia="en-US"/>
                </w:rPr>
                <w:t>R2-2209954</w:t>
              </w:r>
            </w:hyperlink>
          </w:p>
        </w:tc>
        <w:tc>
          <w:tcPr>
            <w:tcW w:w="5680" w:type="dxa"/>
            <w:tcBorders>
              <w:top w:val="nil"/>
              <w:left w:val="nil"/>
              <w:bottom w:val="single" w:sz="4" w:space="0" w:color="A6A6A6"/>
              <w:right w:val="single" w:sz="4" w:space="0" w:color="A6A6A6"/>
            </w:tcBorders>
            <w:shd w:val="clear" w:color="auto" w:fill="auto"/>
            <w:vAlign w:val="center"/>
            <w:hideMark/>
          </w:tcPr>
          <w:p w14:paraId="17968024"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inter-donor full migration of mobile IAB</w:t>
            </w:r>
          </w:p>
        </w:tc>
        <w:tc>
          <w:tcPr>
            <w:tcW w:w="2020" w:type="dxa"/>
            <w:tcBorders>
              <w:top w:val="nil"/>
              <w:left w:val="nil"/>
              <w:bottom w:val="single" w:sz="4" w:space="0" w:color="A6A6A6"/>
              <w:right w:val="single" w:sz="4" w:space="0" w:color="A6A6A6"/>
            </w:tcBorders>
            <w:shd w:val="clear" w:color="auto" w:fill="auto"/>
            <w:vAlign w:val="center"/>
            <w:hideMark/>
          </w:tcPr>
          <w:p w14:paraId="03BEB149"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Lenovo</w:t>
            </w:r>
          </w:p>
        </w:tc>
      </w:tr>
      <w:tr w:rsidR="00E63697" w:rsidRPr="00E63697" w14:paraId="5F2DB7AA"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3BD1AA49"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00E63697" w:rsidRPr="00E63697">
                <w:rPr>
                  <w:rFonts w:ascii="Arial" w:hAnsi="Arial" w:cs="Arial"/>
                  <w:b/>
                  <w:bCs/>
                  <w:color w:val="0000FF"/>
                  <w:sz w:val="16"/>
                  <w:szCs w:val="16"/>
                  <w:u w:val="single"/>
                  <w:lang w:val="en-US" w:eastAsia="en-US"/>
                </w:rPr>
                <w:t>R2-2209997</w:t>
              </w:r>
            </w:hyperlink>
          </w:p>
        </w:tc>
        <w:tc>
          <w:tcPr>
            <w:tcW w:w="5680" w:type="dxa"/>
            <w:tcBorders>
              <w:top w:val="nil"/>
              <w:left w:val="nil"/>
              <w:bottom w:val="single" w:sz="4" w:space="0" w:color="A6A6A6"/>
              <w:right w:val="single" w:sz="4" w:space="0" w:color="A6A6A6"/>
            </w:tcBorders>
            <w:shd w:val="clear" w:color="auto" w:fill="auto"/>
            <w:vAlign w:val="center"/>
            <w:hideMark/>
          </w:tcPr>
          <w:p w14:paraId="757E8949"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mobility enhancements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12659C6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CANON Research Centre France</w:t>
            </w:r>
          </w:p>
        </w:tc>
      </w:tr>
      <w:tr w:rsidR="00E63697" w:rsidRPr="006C6D1C" w14:paraId="03566E24"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77EBE0F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00E63697" w:rsidRPr="00E63697">
                <w:rPr>
                  <w:rFonts w:ascii="Arial" w:hAnsi="Arial" w:cs="Arial"/>
                  <w:b/>
                  <w:bCs/>
                  <w:color w:val="0000FF"/>
                  <w:sz w:val="16"/>
                  <w:szCs w:val="16"/>
                  <w:u w:val="single"/>
                  <w:lang w:val="en-US" w:eastAsia="en-US"/>
                </w:rPr>
                <w:t>R2-2210049</w:t>
              </w:r>
            </w:hyperlink>
          </w:p>
        </w:tc>
        <w:tc>
          <w:tcPr>
            <w:tcW w:w="5680" w:type="dxa"/>
            <w:tcBorders>
              <w:top w:val="nil"/>
              <w:left w:val="nil"/>
              <w:bottom w:val="single" w:sz="4" w:space="0" w:color="A6A6A6"/>
              <w:right w:val="single" w:sz="4" w:space="0" w:color="A6A6A6"/>
            </w:tcBorders>
            <w:shd w:val="clear" w:color="auto" w:fill="auto"/>
            <w:vAlign w:val="center"/>
            <w:hideMark/>
          </w:tcPr>
          <w:p w14:paraId="2F21D592"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mIAB - other key issues</w:t>
            </w:r>
          </w:p>
        </w:tc>
        <w:tc>
          <w:tcPr>
            <w:tcW w:w="2020" w:type="dxa"/>
            <w:tcBorders>
              <w:top w:val="nil"/>
              <w:left w:val="nil"/>
              <w:bottom w:val="single" w:sz="4" w:space="0" w:color="A6A6A6"/>
              <w:right w:val="single" w:sz="4" w:space="0" w:color="A6A6A6"/>
            </w:tcBorders>
            <w:shd w:val="clear" w:color="auto" w:fill="auto"/>
            <w:vAlign w:val="center"/>
            <w:hideMark/>
          </w:tcPr>
          <w:p w14:paraId="400B0F4A" w14:textId="77777777" w:rsidR="00E63697" w:rsidRPr="00E63697" w:rsidRDefault="00E63697" w:rsidP="00E63697">
            <w:pPr>
              <w:overflowPunct/>
              <w:autoSpaceDE/>
              <w:autoSpaceDN/>
              <w:adjustRightInd/>
              <w:spacing w:after="0"/>
              <w:textAlignment w:val="auto"/>
              <w:rPr>
                <w:rFonts w:ascii="Arial" w:hAnsi="Arial" w:cs="Arial"/>
                <w:sz w:val="16"/>
                <w:szCs w:val="16"/>
                <w:lang w:val="de-DE" w:eastAsia="en-US"/>
              </w:rPr>
            </w:pPr>
            <w:r w:rsidRPr="00E63697">
              <w:rPr>
                <w:rFonts w:ascii="Arial" w:hAnsi="Arial" w:cs="Arial"/>
                <w:sz w:val="16"/>
                <w:szCs w:val="16"/>
                <w:lang w:val="de-DE" w:eastAsia="en-US"/>
              </w:rPr>
              <w:t>Samsung R&amp;D Institute UK</w:t>
            </w:r>
          </w:p>
        </w:tc>
      </w:tr>
      <w:tr w:rsidR="00E63697" w:rsidRPr="00E63697" w14:paraId="60F01806"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25CC0FE8"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00E63697" w:rsidRPr="00E63697">
                <w:rPr>
                  <w:rFonts w:ascii="Arial" w:hAnsi="Arial" w:cs="Arial"/>
                  <w:b/>
                  <w:bCs/>
                  <w:color w:val="0000FF"/>
                  <w:sz w:val="16"/>
                  <w:szCs w:val="16"/>
                  <w:u w:val="single"/>
                  <w:lang w:val="en-US" w:eastAsia="en-US"/>
                </w:rPr>
                <w:t>R2-2210109</w:t>
              </w:r>
            </w:hyperlink>
          </w:p>
        </w:tc>
        <w:tc>
          <w:tcPr>
            <w:tcW w:w="5680" w:type="dxa"/>
            <w:tcBorders>
              <w:top w:val="nil"/>
              <w:left w:val="nil"/>
              <w:bottom w:val="single" w:sz="4" w:space="0" w:color="A6A6A6"/>
              <w:right w:val="single" w:sz="4" w:space="0" w:color="A6A6A6"/>
            </w:tcBorders>
            <w:shd w:val="clear" w:color="auto" w:fill="auto"/>
            <w:vAlign w:val="center"/>
            <w:hideMark/>
          </w:tcPr>
          <w:p w14:paraId="208AECEF"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UE handover during IAB-node mobility</w:t>
            </w:r>
          </w:p>
        </w:tc>
        <w:tc>
          <w:tcPr>
            <w:tcW w:w="2020" w:type="dxa"/>
            <w:tcBorders>
              <w:top w:val="nil"/>
              <w:left w:val="nil"/>
              <w:bottom w:val="single" w:sz="4" w:space="0" w:color="A6A6A6"/>
              <w:right w:val="single" w:sz="4" w:space="0" w:color="A6A6A6"/>
            </w:tcBorders>
            <w:shd w:val="clear" w:color="auto" w:fill="auto"/>
            <w:vAlign w:val="center"/>
            <w:hideMark/>
          </w:tcPr>
          <w:p w14:paraId="0CB04267"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Fujitsu</w:t>
            </w:r>
          </w:p>
        </w:tc>
      </w:tr>
      <w:tr w:rsidR="00E63697" w:rsidRPr="00E63697" w14:paraId="384559AC"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75D6774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6" w:history="1">
              <w:r w:rsidR="00E63697" w:rsidRPr="00E63697">
                <w:rPr>
                  <w:rFonts w:ascii="Arial" w:hAnsi="Arial" w:cs="Arial"/>
                  <w:b/>
                  <w:bCs/>
                  <w:color w:val="0000FF"/>
                  <w:sz w:val="16"/>
                  <w:szCs w:val="16"/>
                  <w:u w:val="single"/>
                  <w:lang w:val="en-US" w:eastAsia="en-US"/>
                </w:rPr>
                <w:t>R2-2210208</w:t>
              </w:r>
            </w:hyperlink>
          </w:p>
        </w:tc>
        <w:tc>
          <w:tcPr>
            <w:tcW w:w="5680" w:type="dxa"/>
            <w:tcBorders>
              <w:top w:val="nil"/>
              <w:left w:val="nil"/>
              <w:bottom w:val="single" w:sz="4" w:space="0" w:color="A6A6A6"/>
              <w:right w:val="single" w:sz="4" w:space="0" w:color="A6A6A6"/>
            </w:tcBorders>
            <w:shd w:val="clear" w:color="auto" w:fill="auto"/>
            <w:vAlign w:val="center"/>
            <w:hideMark/>
          </w:tcPr>
          <w:p w14:paraId="3FAA6AC8"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07CF56E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Sony</w:t>
            </w:r>
          </w:p>
        </w:tc>
      </w:tr>
      <w:tr w:rsidR="00E63697" w:rsidRPr="00E63697" w14:paraId="1474CFAA"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578DE417"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00E63697" w:rsidRPr="00E63697">
                <w:rPr>
                  <w:rFonts w:ascii="Arial" w:hAnsi="Arial" w:cs="Arial"/>
                  <w:b/>
                  <w:bCs/>
                  <w:color w:val="0000FF"/>
                  <w:sz w:val="16"/>
                  <w:szCs w:val="16"/>
                  <w:u w:val="single"/>
                  <w:lang w:val="en-US" w:eastAsia="en-US"/>
                </w:rPr>
                <w:t>R2-2210209</w:t>
              </w:r>
            </w:hyperlink>
          </w:p>
        </w:tc>
        <w:tc>
          <w:tcPr>
            <w:tcW w:w="5680" w:type="dxa"/>
            <w:tcBorders>
              <w:top w:val="nil"/>
              <w:left w:val="nil"/>
              <w:bottom w:val="single" w:sz="4" w:space="0" w:color="A6A6A6"/>
              <w:right w:val="single" w:sz="4" w:space="0" w:color="A6A6A6"/>
            </w:tcBorders>
            <w:shd w:val="clear" w:color="auto" w:fill="auto"/>
            <w:vAlign w:val="center"/>
            <w:hideMark/>
          </w:tcPr>
          <w:p w14:paraId="79742091"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PCI collision in mobile IAB</w:t>
            </w:r>
          </w:p>
        </w:tc>
        <w:tc>
          <w:tcPr>
            <w:tcW w:w="2020" w:type="dxa"/>
            <w:tcBorders>
              <w:top w:val="nil"/>
              <w:left w:val="nil"/>
              <w:bottom w:val="single" w:sz="4" w:space="0" w:color="A6A6A6"/>
              <w:right w:val="single" w:sz="4" w:space="0" w:color="A6A6A6"/>
            </w:tcBorders>
            <w:shd w:val="clear" w:color="auto" w:fill="auto"/>
            <w:vAlign w:val="center"/>
            <w:hideMark/>
          </w:tcPr>
          <w:p w14:paraId="77124F30"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Sony</w:t>
            </w:r>
          </w:p>
        </w:tc>
      </w:tr>
      <w:tr w:rsidR="00E63697" w:rsidRPr="00E63697" w14:paraId="65A1B578"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604F5D89"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00E63697" w:rsidRPr="00E63697">
                <w:rPr>
                  <w:rFonts w:ascii="Arial" w:hAnsi="Arial" w:cs="Arial"/>
                  <w:b/>
                  <w:bCs/>
                  <w:color w:val="0000FF"/>
                  <w:sz w:val="16"/>
                  <w:szCs w:val="16"/>
                  <w:u w:val="single"/>
                  <w:lang w:val="en-US" w:eastAsia="en-US"/>
                </w:rPr>
                <w:t>R2-2210272</w:t>
              </w:r>
            </w:hyperlink>
          </w:p>
        </w:tc>
        <w:tc>
          <w:tcPr>
            <w:tcW w:w="5680" w:type="dxa"/>
            <w:tcBorders>
              <w:top w:val="nil"/>
              <w:left w:val="nil"/>
              <w:bottom w:val="single" w:sz="4" w:space="0" w:color="A6A6A6"/>
              <w:right w:val="single" w:sz="4" w:space="0" w:color="A6A6A6"/>
            </w:tcBorders>
            <w:shd w:val="clear" w:color="auto" w:fill="auto"/>
            <w:vAlign w:val="center"/>
            <w:hideMark/>
          </w:tcPr>
          <w:p w14:paraId="5FC4341F"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RAN impacts due to IAB-node mobility</w:t>
            </w:r>
          </w:p>
        </w:tc>
        <w:tc>
          <w:tcPr>
            <w:tcW w:w="2020" w:type="dxa"/>
            <w:tcBorders>
              <w:top w:val="nil"/>
              <w:left w:val="nil"/>
              <w:bottom w:val="single" w:sz="4" w:space="0" w:color="A6A6A6"/>
              <w:right w:val="single" w:sz="4" w:space="0" w:color="A6A6A6"/>
            </w:tcBorders>
            <w:shd w:val="clear" w:color="auto" w:fill="auto"/>
            <w:vAlign w:val="center"/>
            <w:hideMark/>
          </w:tcPr>
          <w:p w14:paraId="051083EC"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Nokia, Nokia Shanghai Bell</w:t>
            </w:r>
          </w:p>
        </w:tc>
      </w:tr>
      <w:tr w:rsidR="00E63697" w:rsidRPr="00E63697" w14:paraId="6AF14518"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07BBBA67"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29" w:history="1">
              <w:r w:rsidR="00E63697" w:rsidRPr="00E63697">
                <w:rPr>
                  <w:rFonts w:ascii="Arial" w:hAnsi="Arial" w:cs="Arial"/>
                  <w:b/>
                  <w:bCs/>
                  <w:color w:val="0000FF"/>
                  <w:sz w:val="16"/>
                  <w:szCs w:val="16"/>
                  <w:u w:val="single"/>
                  <w:lang w:val="en-US" w:eastAsia="en-US"/>
                </w:rPr>
                <w:t>R2-2210273</w:t>
              </w:r>
            </w:hyperlink>
          </w:p>
        </w:tc>
        <w:tc>
          <w:tcPr>
            <w:tcW w:w="5680" w:type="dxa"/>
            <w:tcBorders>
              <w:top w:val="nil"/>
              <w:left w:val="nil"/>
              <w:bottom w:val="single" w:sz="4" w:space="0" w:color="A6A6A6"/>
              <w:right w:val="single" w:sz="4" w:space="0" w:color="A6A6A6"/>
            </w:tcBorders>
            <w:shd w:val="clear" w:color="auto" w:fill="auto"/>
            <w:vAlign w:val="center"/>
            <w:hideMark/>
          </w:tcPr>
          <w:p w14:paraId="47EAB3E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Interference mitigation</w:t>
            </w:r>
          </w:p>
        </w:tc>
        <w:tc>
          <w:tcPr>
            <w:tcW w:w="2020" w:type="dxa"/>
            <w:tcBorders>
              <w:top w:val="nil"/>
              <w:left w:val="nil"/>
              <w:bottom w:val="single" w:sz="4" w:space="0" w:color="A6A6A6"/>
              <w:right w:val="single" w:sz="4" w:space="0" w:color="A6A6A6"/>
            </w:tcBorders>
            <w:shd w:val="clear" w:color="auto" w:fill="auto"/>
            <w:vAlign w:val="center"/>
            <w:hideMark/>
          </w:tcPr>
          <w:p w14:paraId="1205288C"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Nokia, Nokia Shanghai Bell</w:t>
            </w:r>
          </w:p>
        </w:tc>
      </w:tr>
      <w:tr w:rsidR="00E63697" w:rsidRPr="00E63697" w14:paraId="09EA6AA5"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44F49970"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0" w:history="1">
              <w:r w:rsidR="00E63697" w:rsidRPr="00E63697">
                <w:rPr>
                  <w:rFonts w:ascii="Arial" w:hAnsi="Arial" w:cs="Arial"/>
                  <w:b/>
                  <w:bCs/>
                  <w:color w:val="0000FF"/>
                  <w:sz w:val="16"/>
                  <w:szCs w:val="16"/>
                  <w:u w:val="single"/>
                  <w:lang w:val="en-US" w:eastAsia="en-US"/>
                </w:rPr>
                <w:t>R2-2210327</w:t>
              </w:r>
            </w:hyperlink>
          </w:p>
        </w:tc>
        <w:tc>
          <w:tcPr>
            <w:tcW w:w="5680" w:type="dxa"/>
            <w:tcBorders>
              <w:top w:val="nil"/>
              <w:left w:val="nil"/>
              <w:bottom w:val="single" w:sz="4" w:space="0" w:color="A6A6A6"/>
              <w:right w:val="single" w:sz="4" w:space="0" w:color="A6A6A6"/>
            </w:tcBorders>
            <w:shd w:val="clear" w:color="auto" w:fill="auto"/>
            <w:vAlign w:val="center"/>
            <w:hideMark/>
          </w:tcPr>
          <w:p w14:paraId="76AF30EE"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enhancements for mIAB node</w:t>
            </w:r>
          </w:p>
        </w:tc>
        <w:tc>
          <w:tcPr>
            <w:tcW w:w="2020" w:type="dxa"/>
            <w:tcBorders>
              <w:top w:val="nil"/>
              <w:left w:val="nil"/>
              <w:bottom w:val="single" w:sz="4" w:space="0" w:color="A6A6A6"/>
              <w:right w:val="single" w:sz="4" w:space="0" w:color="A6A6A6"/>
            </w:tcBorders>
            <w:shd w:val="clear" w:color="auto" w:fill="auto"/>
            <w:vAlign w:val="center"/>
            <w:hideMark/>
          </w:tcPr>
          <w:p w14:paraId="39F51319"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Ericsson</w:t>
            </w:r>
          </w:p>
        </w:tc>
      </w:tr>
      <w:tr w:rsidR="00E63697" w:rsidRPr="00E63697" w14:paraId="4B4FD11D"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0109F72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1" w:history="1">
              <w:r w:rsidR="00E63697" w:rsidRPr="00E63697">
                <w:rPr>
                  <w:rFonts w:ascii="Arial" w:hAnsi="Arial" w:cs="Arial"/>
                  <w:b/>
                  <w:bCs/>
                  <w:color w:val="0000FF"/>
                  <w:sz w:val="16"/>
                  <w:szCs w:val="16"/>
                  <w:u w:val="single"/>
                  <w:lang w:val="en-US" w:eastAsia="en-US"/>
                </w:rPr>
                <w:t>R2-2210328</w:t>
              </w:r>
            </w:hyperlink>
          </w:p>
        </w:tc>
        <w:tc>
          <w:tcPr>
            <w:tcW w:w="5680" w:type="dxa"/>
            <w:tcBorders>
              <w:top w:val="nil"/>
              <w:left w:val="nil"/>
              <w:bottom w:val="single" w:sz="4" w:space="0" w:color="A6A6A6"/>
              <w:right w:val="single" w:sz="4" w:space="0" w:color="A6A6A6"/>
            </w:tcBorders>
            <w:shd w:val="clear" w:color="auto" w:fill="auto"/>
            <w:vAlign w:val="center"/>
            <w:hideMark/>
          </w:tcPr>
          <w:p w14:paraId="765AC038"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General aspects on mobile IAB support</w:t>
            </w:r>
          </w:p>
        </w:tc>
        <w:tc>
          <w:tcPr>
            <w:tcW w:w="2020" w:type="dxa"/>
            <w:tcBorders>
              <w:top w:val="nil"/>
              <w:left w:val="nil"/>
              <w:bottom w:val="single" w:sz="4" w:space="0" w:color="A6A6A6"/>
              <w:right w:val="single" w:sz="4" w:space="0" w:color="A6A6A6"/>
            </w:tcBorders>
            <w:shd w:val="clear" w:color="auto" w:fill="auto"/>
            <w:vAlign w:val="center"/>
            <w:hideMark/>
          </w:tcPr>
          <w:p w14:paraId="128D21A1"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Ericsson</w:t>
            </w:r>
          </w:p>
        </w:tc>
      </w:tr>
      <w:tr w:rsidR="00E63697" w:rsidRPr="00E63697" w14:paraId="0932F83E"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50162525"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2" w:history="1">
              <w:r w:rsidR="00E63697" w:rsidRPr="00E63697">
                <w:rPr>
                  <w:rFonts w:ascii="Arial" w:hAnsi="Arial" w:cs="Arial"/>
                  <w:b/>
                  <w:bCs/>
                  <w:color w:val="0000FF"/>
                  <w:sz w:val="16"/>
                  <w:szCs w:val="16"/>
                  <w:u w:val="single"/>
                  <w:lang w:val="en-US" w:eastAsia="en-US"/>
                </w:rPr>
                <w:t>R2-2210387</w:t>
              </w:r>
            </w:hyperlink>
          </w:p>
        </w:tc>
        <w:tc>
          <w:tcPr>
            <w:tcW w:w="5680" w:type="dxa"/>
            <w:tcBorders>
              <w:top w:val="nil"/>
              <w:left w:val="nil"/>
              <w:bottom w:val="single" w:sz="4" w:space="0" w:color="A6A6A6"/>
              <w:right w:val="single" w:sz="4" w:space="0" w:color="A6A6A6"/>
            </w:tcBorders>
            <w:shd w:val="clear" w:color="auto" w:fill="auto"/>
            <w:vAlign w:val="center"/>
            <w:hideMark/>
          </w:tcPr>
          <w:p w14:paraId="7C9BCD9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mobile IAB open issues</w:t>
            </w:r>
          </w:p>
        </w:tc>
        <w:tc>
          <w:tcPr>
            <w:tcW w:w="2020" w:type="dxa"/>
            <w:tcBorders>
              <w:top w:val="nil"/>
              <w:left w:val="nil"/>
              <w:bottom w:val="single" w:sz="4" w:space="0" w:color="A6A6A6"/>
              <w:right w:val="single" w:sz="4" w:space="0" w:color="A6A6A6"/>
            </w:tcBorders>
            <w:shd w:val="clear" w:color="auto" w:fill="auto"/>
            <w:vAlign w:val="center"/>
            <w:hideMark/>
          </w:tcPr>
          <w:p w14:paraId="002AE8D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vivo</w:t>
            </w:r>
          </w:p>
        </w:tc>
      </w:tr>
      <w:tr w:rsidR="00E63697" w:rsidRPr="00E63697" w14:paraId="176EAFE2"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036A133B"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3" w:history="1">
              <w:r w:rsidR="00E63697" w:rsidRPr="00E63697">
                <w:rPr>
                  <w:rFonts w:ascii="Arial" w:hAnsi="Arial" w:cs="Arial"/>
                  <w:b/>
                  <w:bCs/>
                  <w:color w:val="0000FF"/>
                  <w:sz w:val="16"/>
                  <w:szCs w:val="16"/>
                  <w:u w:val="single"/>
                  <w:lang w:val="en-US" w:eastAsia="en-US"/>
                </w:rPr>
                <w:t>R2-2210404</w:t>
              </w:r>
            </w:hyperlink>
          </w:p>
        </w:tc>
        <w:tc>
          <w:tcPr>
            <w:tcW w:w="5680" w:type="dxa"/>
            <w:tcBorders>
              <w:top w:val="nil"/>
              <w:left w:val="nil"/>
              <w:bottom w:val="single" w:sz="4" w:space="0" w:color="A6A6A6"/>
              <w:right w:val="single" w:sz="4" w:space="0" w:color="A6A6A6"/>
            </w:tcBorders>
            <w:shd w:val="clear" w:color="auto" w:fill="auto"/>
            <w:vAlign w:val="center"/>
            <w:hideMark/>
          </w:tcPr>
          <w:p w14:paraId="177082D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Consideration on PCI collisions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5258101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Sharp</w:t>
            </w:r>
          </w:p>
        </w:tc>
      </w:tr>
      <w:tr w:rsidR="00E63697" w:rsidRPr="00E63697" w14:paraId="662B9DCE"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0C5E1CF0"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4" w:history="1">
              <w:r w:rsidR="00E63697" w:rsidRPr="00E63697">
                <w:rPr>
                  <w:rFonts w:ascii="Arial" w:hAnsi="Arial" w:cs="Arial"/>
                  <w:b/>
                  <w:bCs/>
                  <w:color w:val="0000FF"/>
                  <w:sz w:val="16"/>
                  <w:szCs w:val="16"/>
                  <w:u w:val="single"/>
                  <w:lang w:val="en-US" w:eastAsia="en-US"/>
                </w:rPr>
                <w:t>R2-2210429</w:t>
              </w:r>
            </w:hyperlink>
          </w:p>
        </w:tc>
        <w:tc>
          <w:tcPr>
            <w:tcW w:w="5680" w:type="dxa"/>
            <w:tcBorders>
              <w:top w:val="nil"/>
              <w:left w:val="nil"/>
              <w:bottom w:val="single" w:sz="4" w:space="0" w:color="A6A6A6"/>
              <w:right w:val="single" w:sz="4" w:space="0" w:color="A6A6A6"/>
            </w:tcBorders>
            <w:shd w:val="clear" w:color="auto" w:fill="auto"/>
            <w:vAlign w:val="center"/>
            <w:hideMark/>
          </w:tcPr>
          <w:p w14:paraId="1188E0A2"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Mobility enhancements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4B1E583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Kyocera</w:t>
            </w:r>
          </w:p>
        </w:tc>
      </w:tr>
      <w:tr w:rsidR="00E63697" w:rsidRPr="00E63697" w14:paraId="00B3F365"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3251E7E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5" w:history="1">
              <w:r w:rsidR="00E63697" w:rsidRPr="00E63697">
                <w:rPr>
                  <w:rFonts w:ascii="Arial" w:hAnsi="Arial" w:cs="Arial"/>
                  <w:b/>
                  <w:bCs/>
                  <w:color w:val="0000FF"/>
                  <w:sz w:val="16"/>
                  <w:szCs w:val="16"/>
                  <w:u w:val="single"/>
                  <w:lang w:val="en-US" w:eastAsia="en-US"/>
                </w:rPr>
                <w:t>R2-2210430</w:t>
              </w:r>
            </w:hyperlink>
          </w:p>
        </w:tc>
        <w:tc>
          <w:tcPr>
            <w:tcW w:w="5680" w:type="dxa"/>
            <w:tcBorders>
              <w:top w:val="nil"/>
              <w:left w:val="nil"/>
              <w:bottom w:val="single" w:sz="4" w:space="0" w:color="A6A6A6"/>
              <w:right w:val="single" w:sz="4" w:space="0" w:color="A6A6A6"/>
            </w:tcBorders>
            <w:shd w:val="clear" w:color="auto" w:fill="auto"/>
            <w:vAlign w:val="center"/>
            <w:hideMark/>
          </w:tcPr>
          <w:p w14:paraId="0B39D991"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PCI and RACH collisions on mobile IAB</w:t>
            </w:r>
          </w:p>
        </w:tc>
        <w:tc>
          <w:tcPr>
            <w:tcW w:w="2020" w:type="dxa"/>
            <w:tcBorders>
              <w:top w:val="nil"/>
              <w:left w:val="nil"/>
              <w:bottom w:val="single" w:sz="4" w:space="0" w:color="A6A6A6"/>
              <w:right w:val="single" w:sz="4" w:space="0" w:color="A6A6A6"/>
            </w:tcBorders>
            <w:shd w:val="clear" w:color="auto" w:fill="auto"/>
            <w:vAlign w:val="center"/>
            <w:hideMark/>
          </w:tcPr>
          <w:p w14:paraId="455C4AF2"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Kyocera</w:t>
            </w:r>
          </w:p>
        </w:tc>
      </w:tr>
      <w:tr w:rsidR="00E63697" w:rsidRPr="00E63697" w14:paraId="4BDD2E91"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28D1621"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6" w:history="1">
              <w:r w:rsidR="00E63697" w:rsidRPr="00E63697">
                <w:rPr>
                  <w:rFonts w:ascii="Arial" w:hAnsi="Arial" w:cs="Arial"/>
                  <w:b/>
                  <w:bCs/>
                  <w:color w:val="0000FF"/>
                  <w:sz w:val="16"/>
                  <w:szCs w:val="16"/>
                  <w:u w:val="single"/>
                  <w:lang w:val="en-US" w:eastAsia="en-US"/>
                </w:rPr>
                <w:t>R2-2210447</w:t>
              </w:r>
            </w:hyperlink>
          </w:p>
        </w:tc>
        <w:tc>
          <w:tcPr>
            <w:tcW w:w="5680" w:type="dxa"/>
            <w:tcBorders>
              <w:top w:val="nil"/>
              <w:left w:val="nil"/>
              <w:bottom w:val="single" w:sz="4" w:space="0" w:color="A6A6A6"/>
              <w:right w:val="single" w:sz="4" w:space="0" w:color="A6A6A6"/>
            </w:tcBorders>
            <w:shd w:val="clear" w:color="auto" w:fill="auto"/>
            <w:vAlign w:val="center"/>
            <w:hideMark/>
          </w:tcPr>
          <w:p w14:paraId="49969873"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Scenarios for consideration in mIAB cell selection and reselection</w:t>
            </w:r>
          </w:p>
        </w:tc>
        <w:tc>
          <w:tcPr>
            <w:tcW w:w="2020" w:type="dxa"/>
            <w:tcBorders>
              <w:top w:val="nil"/>
              <w:left w:val="nil"/>
              <w:bottom w:val="single" w:sz="4" w:space="0" w:color="A6A6A6"/>
              <w:right w:val="single" w:sz="4" w:space="0" w:color="A6A6A6"/>
            </w:tcBorders>
            <w:shd w:val="clear" w:color="auto" w:fill="auto"/>
            <w:vAlign w:val="center"/>
            <w:hideMark/>
          </w:tcPr>
          <w:p w14:paraId="31635C6A"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Beijing Xiaomi Mobile Software</w:t>
            </w:r>
          </w:p>
        </w:tc>
      </w:tr>
      <w:tr w:rsidR="00E63697" w:rsidRPr="006C6D1C" w14:paraId="40E3E1FC"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7F50454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7" w:history="1">
              <w:r w:rsidR="00E63697" w:rsidRPr="00E63697">
                <w:rPr>
                  <w:rFonts w:ascii="Arial" w:hAnsi="Arial" w:cs="Arial"/>
                  <w:b/>
                  <w:bCs/>
                  <w:color w:val="0000FF"/>
                  <w:sz w:val="16"/>
                  <w:szCs w:val="16"/>
                  <w:u w:val="single"/>
                  <w:lang w:val="en-US" w:eastAsia="en-US"/>
                </w:rPr>
                <w:t>R2-2210522</w:t>
              </w:r>
            </w:hyperlink>
          </w:p>
        </w:tc>
        <w:tc>
          <w:tcPr>
            <w:tcW w:w="5680" w:type="dxa"/>
            <w:tcBorders>
              <w:top w:val="nil"/>
              <w:left w:val="nil"/>
              <w:bottom w:val="single" w:sz="4" w:space="0" w:color="A6A6A6"/>
              <w:right w:val="single" w:sz="4" w:space="0" w:color="A6A6A6"/>
            </w:tcBorders>
            <w:shd w:val="clear" w:color="auto" w:fill="auto"/>
            <w:vAlign w:val="center"/>
            <w:hideMark/>
          </w:tcPr>
          <w:p w14:paraId="457E44AE"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Discussion on the enhancement of IAB node mobility</w:t>
            </w:r>
          </w:p>
        </w:tc>
        <w:tc>
          <w:tcPr>
            <w:tcW w:w="2020" w:type="dxa"/>
            <w:tcBorders>
              <w:top w:val="nil"/>
              <w:left w:val="nil"/>
              <w:bottom w:val="single" w:sz="4" w:space="0" w:color="A6A6A6"/>
              <w:right w:val="single" w:sz="4" w:space="0" w:color="A6A6A6"/>
            </w:tcBorders>
            <w:shd w:val="clear" w:color="auto" w:fill="auto"/>
            <w:vAlign w:val="center"/>
            <w:hideMark/>
          </w:tcPr>
          <w:p w14:paraId="181D8E2C" w14:textId="77777777" w:rsidR="00E63697" w:rsidRPr="00E63697" w:rsidRDefault="00E63697" w:rsidP="00E63697">
            <w:pPr>
              <w:overflowPunct/>
              <w:autoSpaceDE/>
              <w:autoSpaceDN/>
              <w:adjustRightInd/>
              <w:spacing w:after="0"/>
              <w:textAlignment w:val="auto"/>
              <w:rPr>
                <w:rFonts w:ascii="Arial" w:hAnsi="Arial" w:cs="Arial"/>
                <w:sz w:val="16"/>
                <w:szCs w:val="16"/>
                <w:lang w:val="de-DE" w:eastAsia="en-US"/>
              </w:rPr>
            </w:pPr>
            <w:r w:rsidRPr="00E63697">
              <w:rPr>
                <w:rFonts w:ascii="Arial" w:hAnsi="Arial" w:cs="Arial"/>
                <w:sz w:val="16"/>
                <w:szCs w:val="16"/>
                <w:lang w:val="de-DE" w:eastAsia="en-US"/>
              </w:rPr>
              <w:t>Samsung R&amp;D Institute UK</w:t>
            </w:r>
          </w:p>
        </w:tc>
      </w:tr>
      <w:tr w:rsidR="00E63697" w:rsidRPr="00E63697" w14:paraId="723BC91E"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01615CA3"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8" w:history="1">
              <w:r w:rsidR="00E63697" w:rsidRPr="00E63697">
                <w:rPr>
                  <w:rFonts w:ascii="Arial" w:hAnsi="Arial" w:cs="Arial"/>
                  <w:b/>
                  <w:bCs/>
                  <w:color w:val="0000FF"/>
                  <w:sz w:val="16"/>
                  <w:szCs w:val="16"/>
                  <w:u w:val="single"/>
                  <w:lang w:val="en-US" w:eastAsia="en-US"/>
                </w:rPr>
                <w:t>R2-2210548</w:t>
              </w:r>
            </w:hyperlink>
          </w:p>
        </w:tc>
        <w:tc>
          <w:tcPr>
            <w:tcW w:w="5680" w:type="dxa"/>
            <w:tcBorders>
              <w:top w:val="nil"/>
              <w:left w:val="nil"/>
              <w:bottom w:val="single" w:sz="4" w:space="0" w:color="A6A6A6"/>
              <w:right w:val="single" w:sz="4" w:space="0" w:color="A6A6A6"/>
            </w:tcBorders>
            <w:shd w:val="clear" w:color="auto" w:fill="auto"/>
            <w:vAlign w:val="center"/>
            <w:hideMark/>
          </w:tcPr>
          <w:p w14:paraId="0F2B95C3"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IAB node mobility state and UE measurements</w:t>
            </w:r>
          </w:p>
        </w:tc>
        <w:tc>
          <w:tcPr>
            <w:tcW w:w="2020" w:type="dxa"/>
            <w:tcBorders>
              <w:top w:val="nil"/>
              <w:left w:val="nil"/>
              <w:bottom w:val="single" w:sz="4" w:space="0" w:color="A6A6A6"/>
              <w:right w:val="single" w:sz="4" w:space="0" w:color="A6A6A6"/>
            </w:tcBorders>
            <w:shd w:val="clear" w:color="auto" w:fill="auto"/>
            <w:vAlign w:val="center"/>
            <w:hideMark/>
          </w:tcPr>
          <w:p w14:paraId="161D0454"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InterDigital, Inc.</w:t>
            </w:r>
          </w:p>
        </w:tc>
      </w:tr>
      <w:tr w:rsidR="00E63697" w:rsidRPr="00E63697" w14:paraId="79050A10"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7A9F67BD"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39" w:history="1">
              <w:r w:rsidR="00E63697" w:rsidRPr="00E63697">
                <w:rPr>
                  <w:rFonts w:ascii="Arial" w:hAnsi="Arial" w:cs="Arial"/>
                  <w:b/>
                  <w:bCs/>
                  <w:color w:val="0000FF"/>
                  <w:sz w:val="16"/>
                  <w:szCs w:val="16"/>
                  <w:u w:val="single"/>
                  <w:lang w:val="en-US" w:eastAsia="en-US"/>
                </w:rPr>
                <w:t>R2-2210562</w:t>
              </w:r>
            </w:hyperlink>
          </w:p>
        </w:tc>
        <w:tc>
          <w:tcPr>
            <w:tcW w:w="5680" w:type="dxa"/>
            <w:tcBorders>
              <w:top w:val="nil"/>
              <w:left w:val="nil"/>
              <w:bottom w:val="single" w:sz="4" w:space="0" w:color="A6A6A6"/>
              <w:right w:val="single" w:sz="4" w:space="0" w:color="A6A6A6"/>
            </w:tcBorders>
            <w:shd w:val="clear" w:color="auto" w:fill="auto"/>
            <w:vAlign w:val="center"/>
            <w:hideMark/>
          </w:tcPr>
          <w:p w14:paraId="505BAC2E"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Handover and cell reselection enhancements for on-board UE mobility</w:t>
            </w:r>
          </w:p>
        </w:tc>
        <w:tc>
          <w:tcPr>
            <w:tcW w:w="2020" w:type="dxa"/>
            <w:tcBorders>
              <w:top w:val="nil"/>
              <w:left w:val="nil"/>
              <w:bottom w:val="single" w:sz="4" w:space="0" w:color="A6A6A6"/>
              <w:right w:val="single" w:sz="4" w:space="0" w:color="A6A6A6"/>
            </w:tcBorders>
            <w:shd w:val="clear" w:color="auto" w:fill="auto"/>
            <w:vAlign w:val="center"/>
            <w:hideMark/>
          </w:tcPr>
          <w:p w14:paraId="67E9378D"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LG Electronics</w:t>
            </w:r>
          </w:p>
        </w:tc>
      </w:tr>
      <w:tr w:rsidR="00E63697" w:rsidRPr="00E63697" w14:paraId="0E68AB2D"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516012F4"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0" w:history="1">
              <w:r w:rsidR="00E63697" w:rsidRPr="00E63697">
                <w:rPr>
                  <w:rFonts w:ascii="Arial" w:hAnsi="Arial" w:cs="Arial"/>
                  <w:b/>
                  <w:bCs/>
                  <w:color w:val="0000FF"/>
                  <w:sz w:val="16"/>
                  <w:szCs w:val="16"/>
                  <w:u w:val="single"/>
                  <w:lang w:val="en-US" w:eastAsia="en-US"/>
                </w:rPr>
                <w:t>R2-2210577</w:t>
              </w:r>
            </w:hyperlink>
          </w:p>
        </w:tc>
        <w:tc>
          <w:tcPr>
            <w:tcW w:w="5680" w:type="dxa"/>
            <w:tcBorders>
              <w:top w:val="nil"/>
              <w:left w:val="nil"/>
              <w:bottom w:val="single" w:sz="4" w:space="0" w:color="A6A6A6"/>
              <w:right w:val="single" w:sz="4" w:space="0" w:color="A6A6A6"/>
            </w:tcBorders>
            <w:shd w:val="clear" w:color="auto" w:fill="auto"/>
            <w:vAlign w:val="center"/>
            <w:hideMark/>
          </w:tcPr>
          <w:p w14:paraId="6DC40051"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Dynamic PCI change for mobile IAB</w:t>
            </w:r>
          </w:p>
        </w:tc>
        <w:tc>
          <w:tcPr>
            <w:tcW w:w="2020" w:type="dxa"/>
            <w:tcBorders>
              <w:top w:val="nil"/>
              <w:left w:val="nil"/>
              <w:bottom w:val="single" w:sz="4" w:space="0" w:color="A6A6A6"/>
              <w:right w:val="single" w:sz="4" w:space="0" w:color="A6A6A6"/>
            </w:tcBorders>
            <w:shd w:val="clear" w:color="auto" w:fill="auto"/>
            <w:vAlign w:val="center"/>
            <w:hideMark/>
          </w:tcPr>
          <w:p w14:paraId="134D0FED"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InterDigital, Inc.</w:t>
            </w:r>
          </w:p>
        </w:tc>
      </w:tr>
      <w:tr w:rsidR="00E63697" w:rsidRPr="00E63697" w14:paraId="194F70AA"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607B9A0A"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1" w:history="1">
              <w:r w:rsidR="00E63697" w:rsidRPr="00E63697">
                <w:rPr>
                  <w:rFonts w:ascii="Arial" w:hAnsi="Arial" w:cs="Arial"/>
                  <w:b/>
                  <w:bCs/>
                  <w:color w:val="0000FF"/>
                  <w:sz w:val="16"/>
                  <w:szCs w:val="16"/>
                  <w:u w:val="single"/>
                  <w:lang w:val="en-US" w:eastAsia="en-US"/>
                </w:rPr>
                <w:t>R2-2210591</w:t>
              </w:r>
            </w:hyperlink>
          </w:p>
        </w:tc>
        <w:tc>
          <w:tcPr>
            <w:tcW w:w="5680" w:type="dxa"/>
            <w:tcBorders>
              <w:top w:val="nil"/>
              <w:left w:val="nil"/>
              <w:bottom w:val="single" w:sz="4" w:space="0" w:color="A6A6A6"/>
              <w:right w:val="single" w:sz="4" w:space="0" w:color="A6A6A6"/>
            </w:tcBorders>
            <w:shd w:val="clear" w:color="auto" w:fill="auto"/>
            <w:vAlign w:val="center"/>
            <w:hideMark/>
          </w:tcPr>
          <w:p w14:paraId="00D1506C"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 xml:space="preserve">Consideration on full migration, </w:t>
            </w:r>
            <w:proofErr w:type="gramStart"/>
            <w:r w:rsidRPr="00E63697">
              <w:rPr>
                <w:rFonts w:ascii="Arial" w:hAnsi="Arial" w:cs="Arial"/>
                <w:sz w:val="16"/>
                <w:szCs w:val="16"/>
                <w:lang w:val="en-US" w:eastAsia="en-US"/>
              </w:rPr>
              <w:t>PCI</w:t>
            </w:r>
            <w:proofErr w:type="gramEnd"/>
            <w:r w:rsidRPr="00E63697">
              <w:rPr>
                <w:rFonts w:ascii="Arial" w:hAnsi="Arial" w:cs="Arial"/>
                <w:sz w:val="16"/>
                <w:szCs w:val="16"/>
                <w:lang w:val="en-US" w:eastAsia="en-US"/>
              </w:rPr>
              <w:t xml:space="preserve"> and RACH configuration collision</w:t>
            </w:r>
          </w:p>
        </w:tc>
        <w:tc>
          <w:tcPr>
            <w:tcW w:w="2020" w:type="dxa"/>
            <w:tcBorders>
              <w:top w:val="nil"/>
              <w:left w:val="nil"/>
              <w:bottom w:val="single" w:sz="4" w:space="0" w:color="A6A6A6"/>
              <w:right w:val="single" w:sz="4" w:space="0" w:color="A6A6A6"/>
            </w:tcBorders>
            <w:shd w:val="clear" w:color="auto" w:fill="auto"/>
            <w:vAlign w:val="center"/>
            <w:hideMark/>
          </w:tcPr>
          <w:p w14:paraId="7906EA17"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LG Electronics Inc.</w:t>
            </w:r>
          </w:p>
        </w:tc>
      </w:tr>
      <w:tr w:rsidR="00E63697" w:rsidRPr="00E63697" w14:paraId="2A00D0B0"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17A1F5F6"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2" w:history="1">
              <w:r w:rsidR="00E63697" w:rsidRPr="00E63697">
                <w:rPr>
                  <w:rFonts w:ascii="Arial" w:hAnsi="Arial" w:cs="Arial"/>
                  <w:b/>
                  <w:bCs/>
                  <w:color w:val="0000FF"/>
                  <w:sz w:val="16"/>
                  <w:szCs w:val="16"/>
                  <w:u w:val="single"/>
                  <w:lang w:val="en-US" w:eastAsia="en-US"/>
                </w:rPr>
                <w:t>R2-2210778</w:t>
              </w:r>
            </w:hyperlink>
          </w:p>
        </w:tc>
        <w:tc>
          <w:tcPr>
            <w:tcW w:w="5680" w:type="dxa"/>
            <w:tcBorders>
              <w:top w:val="nil"/>
              <w:left w:val="nil"/>
              <w:bottom w:val="single" w:sz="4" w:space="0" w:color="A6A6A6"/>
              <w:right w:val="single" w:sz="4" w:space="0" w:color="A6A6A6"/>
            </w:tcBorders>
            <w:shd w:val="clear" w:color="auto" w:fill="auto"/>
            <w:vAlign w:val="center"/>
            <w:hideMark/>
          </w:tcPr>
          <w:p w14:paraId="3B65ADC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RAN impacts due to IAB-node mobility</w:t>
            </w:r>
          </w:p>
        </w:tc>
        <w:tc>
          <w:tcPr>
            <w:tcW w:w="2020" w:type="dxa"/>
            <w:tcBorders>
              <w:top w:val="nil"/>
              <w:left w:val="nil"/>
              <w:bottom w:val="single" w:sz="4" w:space="0" w:color="A6A6A6"/>
              <w:right w:val="single" w:sz="4" w:space="0" w:color="A6A6A6"/>
            </w:tcBorders>
            <w:shd w:val="clear" w:color="auto" w:fill="auto"/>
            <w:vAlign w:val="center"/>
            <w:hideMark/>
          </w:tcPr>
          <w:p w14:paraId="46C90CE7"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Nokia, Nokia Shanghai Bell</w:t>
            </w:r>
          </w:p>
        </w:tc>
      </w:tr>
      <w:tr w:rsidR="00E63697" w:rsidRPr="00E63697" w14:paraId="39B1BFF4"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7C52B073"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3" w:history="1">
              <w:r w:rsidR="00E63697" w:rsidRPr="00E63697">
                <w:rPr>
                  <w:rFonts w:ascii="Arial" w:hAnsi="Arial" w:cs="Arial"/>
                  <w:b/>
                  <w:bCs/>
                  <w:color w:val="0000FF"/>
                  <w:sz w:val="16"/>
                  <w:szCs w:val="16"/>
                  <w:u w:val="single"/>
                  <w:lang w:val="en-US" w:eastAsia="en-US"/>
                </w:rPr>
                <w:t>R2-2211021</w:t>
              </w:r>
            </w:hyperlink>
          </w:p>
        </w:tc>
        <w:tc>
          <w:tcPr>
            <w:tcW w:w="5680" w:type="dxa"/>
            <w:tcBorders>
              <w:top w:val="nil"/>
              <w:left w:val="nil"/>
              <w:bottom w:val="single" w:sz="4" w:space="0" w:color="A6A6A6"/>
              <w:right w:val="single" w:sz="4" w:space="0" w:color="A6A6A6"/>
            </w:tcBorders>
            <w:shd w:val="clear" w:color="auto" w:fill="auto"/>
            <w:vAlign w:val="center"/>
            <w:hideMark/>
          </w:tcPr>
          <w:p w14:paraId="0B4814AE"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Report of [AT119bis-e][</w:t>
            </w:r>
            <w:proofErr w:type="gramStart"/>
            <w:r w:rsidRPr="00E63697">
              <w:rPr>
                <w:rFonts w:ascii="Arial" w:hAnsi="Arial" w:cs="Arial"/>
                <w:sz w:val="16"/>
                <w:szCs w:val="16"/>
                <w:lang w:val="en-US" w:eastAsia="en-US"/>
              </w:rPr>
              <w:t>021][</w:t>
            </w:r>
            <w:proofErr w:type="gramEnd"/>
            <w:r w:rsidRPr="00E63697">
              <w:rPr>
                <w:rFonts w:ascii="Arial" w:hAnsi="Arial" w:cs="Arial"/>
                <w:sz w:val="16"/>
                <w:szCs w:val="16"/>
                <w:lang w:val="en-US" w:eastAsia="en-US"/>
              </w:rPr>
              <w:t>eIAB] Enhancements for Idle Inactive UE</w:t>
            </w:r>
          </w:p>
        </w:tc>
        <w:tc>
          <w:tcPr>
            <w:tcW w:w="2020" w:type="dxa"/>
            <w:tcBorders>
              <w:top w:val="nil"/>
              <w:left w:val="nil"/>
              <w:bottom w:val="single" w:sz="4" w:space="0" w:color="A6A6A6"/>
              <w:right w:val="single" w:sz="4" w:space="0" w:color="A6A6A6"/>
            </w:tcBorders>
            <w:shd w:val="clear" w:color="auto" w:fill="auto"/>
            <w:vAlign w:val="center"/>
            <w:hideMark/>
          </w:tcPr>
          <w:p w14:paraId="674E1613"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Huawei, HiSilicon</w:t>
            </w:r>
          </w:p>
        </w:tc>
      </w:tr>
      <w:tr w:rsidR="00E63697" w:rsidRPr="00E63697" w14:paraId="40CCD3B9"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731DC070"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4" w:history="1">
              <w:r w:rsidR="00E63697" w:rsidRPr="00E63697">
                <w:rPr>
                  <w:rFonts w:ascii="Arial" w:hAnsi="Arial" w:cs="Arial"/>
                  <w:b/>
                  <w:bCs/>
                  <w:color w:val="0000FF"/>
                  <w:sz w:val="16"/>
                  <w:szCs w:val="16"/>
                  <w:u w:val="single"/>
                  <w:lang w:val="en-US" w:eastAsia="en-US"/>
                </w:rPr>
                <w:t>R2-2211022</w:t>
              </w:r>
            </w:hyperlink>
          </w:p>
        </w:tc>
        <w:tc>
          <w:tcPr>
            <w:tcW w:w="5680" w:type="dxa"/>
            <w:tcBorders>
              <w:top w:val="nil"/>
              <w:left w:val="nil"/>
              <w:bottom w:val="single" w:sz="4" w:space="0" w:color="A6A6A6"/>
              <w:right w:val="single" w:sz="4" w:space="0" w:color="A6A6A6"/>
            </w:tcBorders>
            <w:shd w:val="clear" w:color="auto" w:fill="auto"/>
            <w:vAlign w:val="center"/>
            <w:hideMark/>
          </w:tcPr>
          <w:p w14:paraId="576C8FDB"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[DRAFT] Reply LS on FS_VMR solutions review</w:t>
            </w:r>
          </w:p>
        </w:tc>
        <w:tc>
          <w:tcPr>
            <w:tcW w:w="2020" w:type="dxa"/>
            <w:tcBorders>
              <w:top w:val="nil"/>
              <w:left w:val="nil"/>
              <w:bottom w:val="single" w:sz="4" w:space="0" w:color="A6A6A6"/>
              <w:right w:val="single" w:sz="4" w:space="0" w:color="A6A6A6"/>
            </w:tcBorders>
            <w:shd w:val="clear" w:color="auto" w:fill="auto"/>
            <w:vAlign w:val="center"/>
            <w:hideMark/>
          </w:tcPr>
          <w:p w14:paraId="7AD7B878"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Qualcomm</w:t>
            </w:r>
          </w:p>
        </w:tc>
      </w:tr>
      <w:tr w:rsidR="00E63697" w:rsidRPr="00E63697" w14:paraId="703C1548"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0CE32B10"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5" w:history="1">
              <w:r w:rsidR="00E63697" w:rsidRPr="00E63697">
                <w:rPr>
                  <w:rFonts w:ascii="Arial" w:hAnsi="Arial" w:cs="Arial"/>
                  <w:b/>
                  <w:bCs/>
                  <w:color w:val="0000FF"/>
                  <w:sz w:val="16"/>
                  <w:szCs w:val="16"/>
                  <w:u w:val="single"/>
                  <w:lang w:val="en-US" w:eastAsia="en-US"/>
                </w:rPr>
                <w:t>R2-2211054</w:t>
              </w:r>
            </w:hyperlink>
          </w:p>
        </w:tc>
        <w:tc>
          <w:tcPr>
            <w:tcW w:w="5680" w:type="dxa"/>
            <w:tcBorders>
              <w:top w:val="nil"/>
              <w:left w:val="nil"/>
              <w:bottom w:val="single" w:sz="4" w:space="0" w:color="A6A6A6"/>
              <w:right w:val="single" w:sz="4" w:space="0" w:color="A6A6A6"/>
            </w:tcBorders>
            <w:shd w:val="clear" w:color="auto" w:fill="auto"/>
            <w:vAlign w:val="center"/>
            <w:hideMark/>
          </w:tcPr>
          <w:p w14:paraId="01F7C9E7"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[AT119bis-e][</w:t>
            </w:r>
            <w:proofErr w:type="gramStart"/>
            <w:r w:rsidRPr="00E63697">
              <w:rPr>
                <w:rFonts w:ascii="Arial" w:hAnsi="Arial" w:cs="Arial"/>
                <w:sz w:val="16"/>
                <w:szCs w:val="16"/>
                <w:lang w:val="en-US" w:eastAsia="en-US"/>
              </w:rPr>
              <w:t>022][</w:t>
            </w:r>
            <w:proofErr w:type="gramEnd"/>
            <w:r w:rsidRPr="00E63697">
              <w:rPr>
                <w:rFonts w:ascii="Arial" w:hAnsi="Arial" w:cs="Arial"/>
                <w:sz w:val="16"/>
                <w:szCs w:val="16"/>
                <w:lang w:val="en-US" w:eastAsia="en-US"/>
              </w:rPr>
              <w:t>eIAB] Dual Cells LS (AT&amp;T)</w:t>
            </w:r>
          </w:p>
        </w:tc>
        <w:tc>
          <w:tcPr>
            <w:tcW w:w="2020" w:type="dxa"/>
            <w:tcBorders>
              <w:top w:val="nil"/>
              <w:left w:val="nil"/>
              <w:bottom w:val="single" w:sz="4" w:space="0" w:color="A6A6A6"/>
              <w:right w:val="single" w:sz="4" w:space="0" w:color="A6A6A6"/>
            </w:tcBorders>
            <w:shd w:val="clear" w:color="auto" w:fill="auto"/>
            <w:vAlign w:val="center"/>
            <w:hideMark/>
          </w:tcPr>
          <w:p w14:paraId="1A09422A"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AT&amp;T (Rapporteur of the offline)</w:t>
            </w:r>
          </w:p>
        </w:tc>
      </w:tr>
      <w:tr w:rsidR="00E63697" w:rsidRPr="00E63697" w14:paraId="264F8DCD" w14:textId="77777777" w:rsidTr="00E63697">
        <w:trPr>
          <w:trHeight w:val="450"/>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4C095BB3"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6" w:history="1">
              <w:r w:rsidR="00E63697" w:rsidRPr="00E63697">
                <w:rPr>
                  <w:rFonts w:ascii="Arial" w:hAnsi="Arial" w:cs="Arial"/>
                  <w:b/>
                  <w:bCs/>
                  <w:color w:val="0000FF"/>
                  <w:sz w:val="16"/>
                  <w:szCs w:val="16"/>
                  <w:u w:val="single"/>
                  <w:lang w:val="en-US" w:eastAsia="en-US"/>
                </w:rPr>
                <w:t>R2-2211056</w:t>
              </w:r>
            </w:hyperlink>
          </w:p>
        </w:tc>
        <w:tc>
          <w:tcPr>
            <w:tcW w:w="5680" w:type="dxa"/>
            <w:tcBorders>
              <w:top w:val="nil"/>
              <w:left w:val="nil"/>
              <w:bottom w:val="single" w:sz="4" w:space="0" w:color="A6A6A6"/>
              <w:right w:val="single" w:sz="4" w:space="0" w:color="A6A6A6"/>
            </w:tcBorders>
            <w:shd w:val="clear" w:color="auto" w:fill="auto"/>
            <w:vAlign w:val="center"/>
            <w:hideMark/>
          </w:tcPr>
          <w:p w14:paraId="1E0FB546"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[AT119bis-e][</w:t>
            </w:r>
            <w:proofErr w:type="gramStart"/>
            <w:r w:rsidRPr="00E63697">
              <w:rPr>
                <w:rFonts w:ascii="Arial" w:hAnsi="Arial" w:cs="Arial"/>
                <w:sz w:val="16"/>
                <w:szCs w:val="16"/>
                <w:lang w:val="en-US" w:eastAsia="en-US"/>
              </w:rPr>
              <w:t>020][</w:t>
            </w:r>
            <w:proofErr w:type="gramEnd"/>
            <w:r w:rsidRPr="00E63697">
              <w:rPr>
                <w:rFonts w:ascii="Arial" w:hAnsi="Arial" w:cs="Arial"/>
                <w:sz w:val="16"/>
                <w:szCs w:val="16"/>
                <w:lang w:val="en-US" w:eastAsia="en-US"/>
              </w:rPr>
              <w:t>eIAB] Reply LS on FS_VMR solutions review</w:t>
            </w:r>
          </w:p>
        </w:tc>
        <w:tc>
          <w:tcPr>
            <w:tcW w:w="2020" w:type="dxa"/>
            <w:tcBorders>
              <w:top w:val="nil"/>
              <w:left w:val="nil"/>
              <w:bottom w:val="single" w:sz="4" w:space="0" w:color="A6A6A6"/>
              <w:right w:val="single" w:sz="4" w:space="0" w:color="A6A6A6"/>
            </w:tcBorders>
            <w:shd w:val="clear" w:color="auto" w:fill="auto"/>
            <w:vAlign w:val="center"/>
            <w:hideMark/>
          </w:tcPr>
          <w:p w14:paraId="5BAA10B3"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Qualcomm (Rapporteur)</w:t>
            </w:r>
          </w:p>
        </w:tc>
      </w:tr>
      <w:tr w:rsidR="00E63697" w:rsidRPr="00E63697" w14:paraId="1734B37C" w14:textId="77777777" w:rsidTr="00E63697">
        <w:trPr>
          <w:trHeight w:val="225"/>
        </w:trPr>
        <w:tc>
          <w:tcPr>
            <w:tcW w:w="1360" w:type="dxa"/>
            <w:tcBorders>
              <w:top w:val="nil"/>
              <w:left w:val="single" w:sz="4" w:space="0" w:color="A6A6A6"/>
              <w:bottom w:val="single" w:sz="4" w:space="0" w:color="A6A6A6"/>
              <w:right w:val="single" w:sz="4" w:space="0" w:color="A6A6A6"/>
            </w:tcBorders>
            <w:shd w:val="clear" w:color="auto" w:fill="auto"/>
            <w:vAlign w:val="center"/>
            <w:hideMark/>
          </w:tcPr>
          <w:p w14:paraId="54FFC517" w14:textId="77777777" w:rsidR="00E63697" w:rsidRPr="00E63697" w:rsidRDefault="005E727D" w:rsidP="00E63697">
            <w:pPr>
              <w:overflowPunct/>
              <w:autoSpaceDE/>
              <w:autoSpaceDN/>
              <w:adjustRightInd/>
              <w:spacing w:after="0"/>
              <w:textAlignment w:val="auto"/>
              <w:rPr>
                <w:rFonts w:ascii="Arial" w:hAnsi="Arial" w:cs="Arial"/>
                <w:b/>
                <w:bCs/>
                <w:color w:val="0000FF"/>
                <w:sz w:val="16"/>
                <w:szCs w:val="16"/>
                <w:u w:val="single"/>
                <w:lang w:val="en-US" w:eastAsia="en-US"/>
              </w:rPr>
            </w:pPr>
            <w:hyperlink r:id="rId47" w:history="1">
              <w:r w:rsidR="00E63697" w:rsidRPr="00E63697">
                <w:rPr>
                  <w:rFonts w:ascii="Arial" w:hAnsi="Arial" w:cs="Arial"/>
                  <w:b/>
                  <w:bCs/>
                  <w:color w:val="0000FF"/>
                  <w:sz w:val="16"/>
                  <w:szCs w:val="16"/>
                  <w:u w:val="single"/>
                  <w:lang w:val="en-US" w:eastAsia="en-US"/>
                </w:rPr>
                <w:t>R2-2211062</w:t>
              </w:r>
            </w:hyperlink>
          </w:p>
        </w:tc>
        <w:tc>
          <w:tcPr>
            <w:tcW w:w="5680" w:type="dxa"/>
            <w:tcBorders>
              <w:top w:val="nil"/>
              <w:left w:val="nil"/>
              <w:bottom w:val="single" w:sz="4" w:space="0" w:color="A6A6A6"/>
              <w:right w:val="single" w:sz="4" w:space="0" w:color="A6A6A6"/>
            </w:tcBorders>
            <w:shd w:val="clear" w:color="auto" w:fill="auto"/>
            <w:vAlign w:val="center"/>
            <w:hideMark/>
          </w:tcPr>
          <w:p w14:paraId="7338F877"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Reply LS on FS_VMR solutions review</w:t>
            </w:r>
          </w:p>
        </w:tc>
        <w:tc>
          <w:tcPr>
            <w:tcW w:w="2020" w:type="dxa"/>
            <w:tcBorders>
              <w:top w:val="nil"/>
              <w:left w:val="nil"/>
              <w:bottom w:val="single" w:sz="4" w:space="0" w:color="A6A6A6"/>
              <w:right w:val="single" w:sz="4" w:space="0" w:color="A6A6A6"/>
            </w:tcBorders>
            <w:shd w:val="clear" w:color="auto" w:fill="auto"/>
            <w:vAlign w:val="center"/>
            <w:hideMark/>
          </w:tcPr>
          <w:p w14:paraId="6BA0E9C2" w14:textId="77777777" w:rsidR="00E63697" w:rsidRPr="00E63697" w:rsidRDefault="00E63697" w:rsidP="00E63697">
            <w:pPr>
              <w:overflowPunct/>
              <w:autoSpaceDE/>
              <w:autoSpaceDN/>
              <w:adjustRightInd/>
              <w:spacing w:after="0"/>
              <w:textAlignment w:val="auto"/>
              <w:rPr>
                <w:rFonts w:ascii="Arial" w:hAnsi="Arial" w:cs="Arial"/>
                <w:sz w:val="16"/>
                <w:szCs w:val="16"/>
                <w:lang w:val="en-US" w:eastAsia="en-US"/>
              </w:rPr>
            </w:pPr>
            <w:r w:rsidRPr="00E63697">
              <w:rPr>
                <w:rFonts w:ascii="Arial" w:hAnsi="Arial" w:cs="Arial"/>
                <w:sz w:val="16"/>
                <w:szCs w:val="16"/>
                <w:lang w:val="en-US" w:eastAsia="en-US"/>
              </w:rPr>
              <w:t>RAN2</w:t>
            </w:r>
          </w:p>
        </w:tc>
      </w:tr>
    </w:tbl>
    <w:p w14:paraId="0115834D" w14:textId="70A4A548" w:rsidR="003E3A1A" w:rsidRPr="00E63697" w:rsidRDefault="003E3A1A" w:rsidP="003E3A1A">
      <w:pPr>
        <w:overflowPunct/>
        <w:autoSpaceDE/>
        <w:autoSpaceDN/>
        <w:snapToGrid w:val="0"/>
        <w:spacing w:after="0"/>
        <w:textAlignment w:val="auto"/>
        <w:rPr>
          <w:rFonts w:ascii="Arial" w:hAnsi="Arial" w:cs="Arial"/>
          <w:b/>
          <w:bCs/>
          <w:lang w:val="de-DE" w:eastAsia="ja-JP"/>
        </w:rPr>
      </w:pPr>
    </w:p>
    <w:p w14:paraId="7765AF11" w14:textId="77777777" w:rsidR="00052C16" w:rsidRPr="00E63697" w:rsidRDefault="00052C16" w:rsidP="003E3A1A">
      <w:pPr>
        <w:overflowPunct/>
        <w:autoSpaceDE/>
        <w:autoSpaceDN/>
        <w:snapToGrid w:val="0"/>
        <w:spacing w:after="0"/>
        <w:textAlignment w:val="auto"/>
        <w:rPr>
          <w:rFonts w:ascii="Arial" w:hAnsi="Arial" w:cs="Arial"/>
          <w:b/>
          <w:bCs/>
          <w:lang w:val="de-DE" w:eastAsia="ja-JP"/>
        </w:rPr>
      </w:pPr>
    </w:p>
    <w:p w14:paraId="07308C1A" w14:textId="679BF9B3" w:rsidR="00C00741" w:rsidRPr="00E63697" w:rsidRDefault="00C00741" w:rsidP="00C00741">
      <w:pPr>
        <w:pStyle w:val="NO"/>
        <w:rPr>
          <w:rFonts w:ascii="Arial" w:hAnsi="Arial" w:cs="Arial"/>
          <w:b/>
          <w:bCs/>
          <w:iCs/>
          <w:lang w:val="de-DE"/>
        </w:rPr>
      </w:pPr>
      <w:r w:rsidRPr="00E63697">
        <w:rPr>
          <w:rFonts w:ascii="Arial" w:hAnsi="Arial" w:cs="Arial"/>
          <w:b/>
          <w:bCs/>
          <w:iCs/>
          <w:lang w:val="de-DE"/>
        </w:rPr>
        <w:t>RAN2#120:</w:t>
      </w:r>
    </w:p>
    <w:tbl>
      <w:tblPr>
        <w:tblW w:w="9000" w:type="dxa"/>
        <w:tblLook w:val="04A0" w:firstRow="1" w:lastRow="0" w:firstColumn="1" w:lastColumn="0" w:noHBand="0" w:noVBand="1"/>
      </w:tblPr>
      <w:tblGrid>
        <w:gridCol w:w="1240"/>
        <w:gridCol w:w="5840"/>
        <w:gridCol w:w="1920"/>
      </w:tblGrid>
      <w:tr w:rsidR="005D3E6B" w:rsidRPr="005D3E6B" w14:paraId="0D265C67" w14:textId="77777777" w:rsidTr="005D3E6B">
        <w:trPr>
          <w:trHeight w:val="90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6AFEC2E4" w14:textId="77777777" w:rsidR="005D3E6B" w:rsidRPr="005D3E6B" w:rsidRDefault="005D3E6B" w:rsidP="005D3E6B">
            <w:pPr>
              <w:overflowPunct/>
              <w:autoSpaceDE/>
              <w:autoSpaceDN/>
              <w:adjustRightInd/>
              <w:spacing w:after="0"/>
              <w:jc w:val="center"/>
              <w:textAlignment w:val="auto"/>
              <w:rPr>
                <w:rFonts w:ascii="Arial" w:hAnsi="Arial" w:cs="Arial"/>
                <w:b/>
                <w:bCs/>
                <w:color w:val="FFFFFF"/>
                <w:sz w:val="18"/>
                <w:szCs w:val="18"/>
                <w:lang w:val="en-US" w:eastAsia="en-US"/>
              </w:rPr>
            </w:pPr>
            <w:r w:rsidRPr="005D3E6B">
              <w:rPr>
                <w:rFonts w:ascii="Arial" w:hAnsi="Arial" w:cs="Arial"/>
                <w:b/>
                <w:bCs/>
                <w:color w:val="FFFFFF"/>
                <w:sz w:val="18"/>
                <w:szCs w:val="18"/>
                <w:lang w:val="en-US" w:eastAsia="en-US"/>
              </w:rPr>
              <w:t>TDoc</w:t>
            </w:r>
          </w:p>
        </w:tc>
        <w:tc>
          <w:tcPr>
            <w:tcW w:w="5840" w:type="dxa"/>
            <w:tcBorders>
              <w:top w:val="single" w:sz="4" w:space="0" w:color="FFFFFF"/>
              <w:left w:val="nil"/>
              <w:bottom w:val="single" w:sz="4" w:space="0" w:color="FFFFFF"/>
              <w:right w:val="single" w:sz="4" w:space="0" w:color="FFFFFF"/>
            </w:tcBorders>
            <w:shd w:val="clear" w:color="000000" w:fill="75B91A"/>
            <w:hideMark/>
          </w:tcPr>
          <w:p w14:paraId="4A87A208" w14:textId="77777777" w:rsidR="005D3E6B" w:rsidRPr="005D3E6B" w:rsidRDefault="005D3E6B" w:rsidP="005D3E6B">
            <w:pPr>
              <w:overflowPunct/>
              <w:autoSpaceDE/>
              <w:autoSpaceDN/>
              <w:adjustRightInd/>
              <w:spacing w:after="0"/>
              <w:jc w:val="center"/>
              <w:textAlignment w:val="auto"/>
              <w:rPr>
                <w:rFonts w:ascii="Arial" w:hAnsi="Arial" w:cs="Arial"/>
                <w:b/>
                <w:bCs/>
                <w:color w:val="FFFFFF"/>
                <w:sz w:val="18"/>
                <w:szCs w:val="18"/>
                <w:lang w:val="en-US" w:eastAsia="en-US"/>
              </w:rPr>
            </w:pPr>
            <w:r w:rsidRPr="005D3E6B">
              <w:rPr>
                <w:rFonts w:ascii="Arial" w:hAnsi="Arial" w:cs="Arial"/>
                <w:b/>
                <w:bCs/>
                <w:color w:val="FFFFFF"/>
                <w:sz w:val="18"/>
                <w:szCs w:val="18"/>
                <w:lang w:val="en-US" w:eastAsia="en-US"/>
              </w:rPr>
              <w:t>Title</w:t>
            </w:r>
          </w:p>
        </w:tc>
        <w:tc>
          <w:tcPr>
            <w:tcW w:w="1920" w:type="dxa"/>
            <w:tcBorders>
              <w:top w:val="single" w:sz="4" w:space="0" w:color="FFFFFF"/>
              <w:left w:val="nil"/>
              <w:bottom w:val="single" w:sz="4" w:space="0" w:color="FFFFFF"/>
              <w:right w:val="single" w:sz="4" w:space="0" w:color="FFFFFF"/>
            </w:tcBorders>
            <w:shd w:val="clear" w:color="000000" w:fill="75B91A"/>
            <w:hideMark/>
          </w:tcPr>
          <w:p w14:paraId="505FFAD3" w14:textId="77777777" w:rsidR="005D3E6B" w:rsidRPr="005D3E6B" w:rsidRDefault="005D3E6B" w:rsidP="005D3E6B">
            <w:pPr>
              <w:overflowPunct/>
              <w:autoSpaceDE/>
              <w:autoSpaceDN/>
              <w:adjustRightInd/>
              <w:spacing w:after="0"/>
              <w:jc w:val="center"/>
              <w:textAlignment w:val="auto"/>
              <w:rPr>
                <w:rFonts w:ascii="Arial" w:hAnsi="Arial" w:cs="Arial"/>
                <w:b/>
                <w:bCs/>
                <w:color w:val="FFFFFF"/>
                <w:sz w:val="18"/>
                <w:szCs w:val="18"/>
                <w:lang w:val="en-US" w:eastAsia="en-US"/>
              </w:rPr>
            </w:pPr>
            <w:r w:rsidRPr="005D3E6B">
              <w:rPr>
                <w:rFonts w:ascii="Arial" w:hAnsi="Arial" w:cs="Arial"/>
                <w:b/>
                <w:bCs/>
                <w:color w:val="FFFFFF"/>
                <w:sz w:val="18"/>
                <w:szCs w:val="18"/>
                <w:lang w:val="en-US" w:eastAsia="en-US"/>
              </w:rPr>
              <w:t>Source</w:t>
            </w:r>
          </w:p>
        </w:tc>
      </w:tr>
      <w:tr w:rsidR="005D3E6B" w:rsidRPr="005D3E6B" w14:paraId="5378E2D4"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3B3968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48" w:history="1">
              <w:r w:rsidR="005D3E6B" w:rsidRPr="005D3E6B">
                <w:rPr>
                  <w:rFonts w:ascii="Arial" w:hAnsi="Arial" w:cs="Arial"/>
                  <w:b/>
                  <w:bCs/>
                  <w:color w:val="0000FF"/>
                  <w:sz w:val="16"/>
                  <w:szCs w:val="16"/>
                  <w:u w:val="single"/>
                  <w:lang w:val="en-US" w:eastAsia="en-US"/>
                </w:rPr>
                <w:t>R2-2211163</w:t>
              </w:r>
            </w:hyperlink>
          </w:p>
        </w:tc>
        <w:tc>
          <w:tcPr>
            <w:tcW w:w="5840" w:type="dxa"/>
            <w:tcBorders>
              <w:top w:val="nil"/>
              <w:left w:val="nil"/>
              <w:bottom w:val="single" w:sz="4" w:space="0" w:color="A6A6A6"/>
              <w:right w:val="single" w:sz="4" w:space="0" w:color="A6A6A6"/>
            </w:tcBorders>
            <w:shd w:val="clear" w:color="auto" w:fill="auto"/>
            <w:hideMark/>
          </w:tcPr>
          <w:p w14:paraId="6BA2EBAB"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Reply LS on FS_VMR solutions review (R3-226048; contact: Qualcomm)</w:t>
            </w:r>
          </w:p>
        </w:tc>
        <w:tc>
          <w:tcPr>
            <w:tcW w:w="1920" w:type="dxa"/>
            <w:tcBorders>
              <w:top w:val="nil"/>
              <w:left w:val="nil"/>
              <w:bottom w:val="single" w:sz="4" w:space="0" w:color="A6A6A6"/>
              <w:right w:val="single" w:sz="4" w:space="0" w:color="A6A6A6"/>
            </w:tcBorders>
            <w:shd w:val="clear" w:color="auto" w:fill="auto"/>
            <w:hideMark/>
          </w:tcPr>
          <w:p w14:paraId="64380085"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RAN3</w:t>
            </w:r>
          </w:p>
        </w:tc>
      </w:tr>
      <w:tr w:rsidR="005D3E6B" w:rsidRPr="005D3E6B" w14:paraId="6F234EB7"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FA2CA29"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49" w:history="1">
              <w:r w:rsidR="005D3E6B" w:rsidRPr="005D3E6B">
                <w:rPr>
                  <w:rFonts w:ascii="Arial" w:hAnsi="Arial" w:cs="Arial"/>
                  <w:b/>
                  <w:bCs/>
                  <w:color w:val="0000FF"/>
                  <w:sz w:val="16"/>
                  <w:szCs w:val="16"/>
                  <w:u w:val="single"/>
                  <w:lang w:val="en-US" w:eastAsia="en-US"/>
                </w:rPr>
                <w:t>R2-2211374</w:t>
              </w:r>
            </w:hyperlink>
          </w:p>
        </w:tc>
        <w:tc>
          <w:tcPr>
            <w:tcW w:w="5840" w:type="dxa"/>
            <w:tcBorders>
              <w:top w:val="nil"/>
              <w:left w:val="nil"/>
              <w:bottom w:val="single" w:sz="4" w:space="0" w:color="A6A6A6"/>
              <w:right w:val="single" w:sz="4" w:space="0" w:color="A6A6A6"/>
            </w:tcBorders>
            <w:shd w:val="clear" w:color="auto" w:fill="auto"/>
            <w:hideMark/>
          </w:tcPr>
          <w:p w14:paraId="03327D5C"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Mobility enhancement of mobile IAB-node and served UEs</w:t>
            </w:r>
          </w:p>
        </w:tc>
        <w:tc>
          <w:tcPr>
            <w:tcW w:w="1920" w:type="dxa"/>
            <w:tcBorders>
              <w:top w:val="nil"/>
              <w:left w:val="nil"/>
              <w:bottom w:val="single" w:sz="4" w:space="0" w:color="A6A6A6"/>
              <w:right w:val="single" w:sz="4" w:space="0" w:color="A6A6A6"/>
            </w:tcBorders>
            <w:shd w:val="clear" w:color="auto" w:fill="auto"/>
            <w:hideMark/>
          </w:tcPr>
          <w:p w14:paraId="42FFEC91"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Intel Corporation</w:t>
            </w:r>
          </w:p>
        </w:tc>
      </w:tr>
      <w:tr w:rsidR="005D3E6B" w:rsidRPr="005D3E6B" w14:paraId="07C48DC0"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88FC3BC"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0" w:history="1">
              <w:r w:rsidR="005D3E6B" w:rsidRPr="005D3E6B">
                <w:rPr>
                  <w:rFonts w:ascii="Arial" w:hAnsi="Arial" w:cs="Arial"/>
                  <w:b/>
                  <w:bCs/>
                  <w:color w:val="0000FF"/>
                  <w:sz w:val="16"/>
                  <w:szCs w:val="16"/>
                  <w:u w:val="single"/>
                  <w:lang w:val="en-US" w:eastAsia="en-US"/>
                </w:rPr>
                <w:t>R2-2211375</w:t>
              </w:r>
            </w:hyperlink>
          </w:p>
        </w:tc>
        <w:tc>
          <w:tcPr>
            <w:tcW w:w="5840" w:type="dxa"/>
            <w:tcBorders>
              <w:top w:val="nil"/>
              <w:left w:val="nil"/>
              <w:bottom w:val="single" w:sz="4" w:space="0" w:color="A6A6A6"/>
              <w:right w:val="single" w:sz="4" w:space="0" w:color="A6A6A6"/>
            </w:tcBorders>
            <w:shd w:val="clear" w:color="auto" w:fill="auto"/>
            <w:hideMark/>
          </w:tcPr>
          <w:p w14:paraId="7E54C382"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PCI collision and TAC/RANAC update of mobile IAB</w:t>
            </w:r>
          </w:p>
        </w:tc>
        <w:tc>
          <w:tcPr>
            <w:tcW w:w="1920" w:type="dxa"/>
            <w:tcBorders>
              <w:top w:val="nil"/>
              <w:left w:val="nil"/>
              <w:bottom w:val="single" w:sz="4" w:space="0" w:color="A6A6A6"/>
              <w:right w:val="single" w:sz="4" w:space="0" w:color="A6A6A6"/>
            </w:tcBorders>
            <w:shd w:val="clear" w:color="auto" w:fill="auto"/>
            <w:hideMark/>
          </w:tcPr>
          <w:p w14:paraId="14DD459E"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Intel Corporation</w:t>
            </w:r>
          </w:p>
        </w:tc>
      </w:tr>
      <w:tr w:rsidR="005D3E6B" w:rsidRPr="005D3E6B" w14:paraId="4F3F5BD7"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A7EBFF1"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1" w:history="1">
              <w:r w:rsidR="005D3E6B" w:rsidRPr="005D3E6B">
                <w:rPr>
                  <w:rFonts w:ascii="Arial" w:hAnsi="Arial" w:cs="Arial"/>
                  <w:b/>
                  <w:bCs/>
                  <w:color w:val="0000FF"/>
                  <w:sz w:val="16"/>
                  <w:szCs w:val="16"/>
                  <w:u w:val="single"/>
                  <w:lang w:val="en-US" w:eastAsia="en-US"/>
                </w:rPr>
                <w:t>R2-2211472</w:t>
              </w:r>
            </w:hyperlink>
          </w:p>
        </w:tc>
        <w:tc>
          <w:tcPr>
            <w:tcW w:w="5840" w:type="dxa"/>
            <w:tcBorders>
              <w:top w:val="nil"/>
              <w:left w:val="nil"/>
              <w:bottom w:val="single" w:sz="4" w:space="0" w:color="A6A6A6"/>
              <w:right w:val="single" w:sz="4" w:space="0" w:color="A6A6A6"/>
            </w:tcBorders>
            <w:shd w:val="clear" w:color="auto" w:fill="auto"/>
            <w:hideMark/>
          </w:tcPr>
          <w:p w14:paraId="0B96351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Workplan for Rel-18 mobile IAB</w:t>
            </w:r>
          </w:p>
        </w:tc>
        <w:tc>
          <w:tcPr>
            <w:tcW w:w="1920" w:type="dxa"/>
            <w:tcBorders>
              <w:top w:val="nil"/>
              <w:left w:val="nil"/>
              <w:bottom w:val="single" w:sz="4" w:space="0" w:color="A6A6A6"/>
              <w:right w:val="single" w:sz="4" w:space="0" w:color="A6A6A6"/>
            </w:tcBorders>
            <w:shd w:val="clear" w:color="auto" w:fill="auto"/>
            <w:hideMark/>
          </w:tcPr>
          <w:p w14:paraId="1C7F0068"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Qualcomm Inc. (Rapporteur)</w:t>
            </w:r>
          </w:p>
        </w:tc>
      </w:tr>
      <w:tr w:rsidR="005D3E6B" w:rsidRPr="005D3E6B" w14:paraId="2E894F18"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CB31A93"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2" w:history="1">
              <w:r w:rsidR="005D3E6B" w:rsidRPr="005D3E6B">
                <w:rPr>
                  <w:rFonts w:ascii="Arial" w:hAnsi="Arial" w:cs="Arial"/>
                  <w:b/>
                  <w:bCs/>
                  <w:color w:val="0000FF"/>
                  <w:sz w:val="16"/>
                  <w:szCs w:val="16"/>
                  <w:u w:val="single"/>
                  <w:lang w:val="en-US" w:eastAsia="en-US"/>
                </w:rPr>
                <w:t>R2-2211473</w:t>
              </w:r>
            </w:hyperlink>
          </w:p>
        </w:tc>
        <w:tc>
          <w:tcPr>
            <w:tcW w:w="5840" w:type="dxa"/>
            <w:tcBorders>
              <w:top w:val="nil"/>
              <w:left w:val="nil"/>
              <w:bottom w:val="single" w:sz="4" w:space="0" w:color="A6A6A6"/>
              <w:right w:val="single" w:sz="4" w:space="0" w:color="A6A6A6"/>
            </w:tcBorders>
            <w:shd w:val="clear" w:color="auto" w:fill="auto"/>
            <w:hideMark/>
          </w:tcPr>
          <w:p w14:paraId="0E0F6095"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Enhancements for IAB-node mobility</w:t>
            </w:r>
          </w:p>
        </w:tc>
        <w:tc>
          <w:tcPr>
            <w:tcW w:w="1920" w:type="dxa"/>
            <w:tcBorders>
              <w:top w:val="nil"/>
              <w:left w:val="nil"/>
              <w:bottom w:val="single" w:sz="4" w:space="0" w:color="A6A6A6"/>
              <w:right w:val="single" w:sz="4" w:space="0" w:color="A6A6A6"/>
            </w:tcBorders>
            <w:shd w:val="clear" w:color="auto" w:fill="auto"/>
            <w:hideMark/>
          </w:tcPr>
          <w:p w14:paraId="7EF8EC2C"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Qualcomm Inc.</w:t>
            </w:r>
          </w:p>
        </w:tc>
      </w:tr>
      <w:tr w:rsidR="005D3E6B" w:rsidRPr="005D3E6B" w14:paraId="3DE474FF"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4AC0FF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3" w:history="1">
              <w:r w:rsidR="005D3E6B" w:rsidRPr="005D3E6B">
                <w:rPr>
                  <w:rFonts w:ascii="Arial" w:hAnsi="Arial" w:cs="Arial"/>
                  <w:b/>
                  <w:bCs/>
                  <w:color w:val="0000FF"/>
                  <w:sz w:val="16"/>
                  <w:szCs w:val="16"/>
                  <w:u w:val="single"/>
                  <w:lang w:val="en-US" w:eastAsia="en-US"/>
                </w:rPr>
                <w:t>R2-2211551</w:t>
              </w:r>
            </w:hyperlink>
          </w:p>
        </w:tc>
        <w:tc>
          <w:tcPr>
            <w:tcW w:w="5840" w:type="dxa"/>
            <w:tcBorders>
              <w:top w:val="nil"/>
              <w:left w:val="nil"/>
              <w:bottom w:val="single" w:sz="4" w:space="0" w:color="A6A6A6"/>
              <w:right w:val="single" w:sz="4" w:space="0" w:color="A6A6A6"/>
            </w:tcBorders>
            <w:shd w:val="clear" w:color="auto" w:fill="auto"/>
            <w:hideMark/>
          </w:tcPr>
          <w:p w14:paraId="37EDD5DE"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IAB node migration with same physical cell resources at logical DUs</w:t>
            </w:r>
          </w:p>
        </w:tc>
        <w:tc>
          <w:tcPr>
            <w:tcW w:w="1920" w:type="dxa"/>
            <w:tcBorders>
              <w:top w:val="nil"/>
              <w:left w:val="nil"/>
              <w:bottom w:val="single" w:sz="4" w:space="0" w:color="A6A6A6"/>
              <w:right w:val="single" w:sz="4" w:space="0" w:color="A6A6A6"/>
            </w:tcBorders>
            <w:shd w:val="clear" w:color="auto" w:fill="auto"/>
            <w:hideMark/>
          </w:tcPr>
          <w:p w14:paraId="3A327CA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Nokia, Nokia Shanghai Bell</w:t>
            </w:r>
          </w:p>
        </w:tc>
      </w:tr>
      <w:tr w:rsidR="005D3E6B" w:rsidRPr="005D3E6B" w14:paraId="7883E7AA"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069372D"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4" w:history="1">
              <w:r w:rsidR="005D3E6B" w:rsidRPr="005D3E6B">
                <w:rPr>
                  <w:rFonts w:ascii="Arial" w:hAnsi="Arial" w:cs="Arial"/>
                  <w:b/>
                  <w:bCs/>
                  <w:color w:val="0000FF"/>
                  <w:sz w:val="16"/>
                  <w:szCs w:val="16"/>
                  <w:u w:val="single"/>
                  <w:lang w:val="en-US" w:eastAsia="en-US"/>
                </w:rPr>
                <w:t>R2-2211621</w:t>
              </w:r>
            </w:hyperlink>
          </w:p>
        </w:tc>
        <w:tc>
          <w:tcPr>
            <w:tcW w:w="5840" w:type="dxa"/>
            <w:tcBorders>
              <w:top w:val="nil"/>
              <w:left w:val="nil"/>
              <w:bottom w:val="single" w:sz="4" w:space="0" w:color="A6A6A6"/>
              <w:right w:val="single" w:sz="4" w:space="0" w:color="A6A6A6"/>
            </w:tcBorders>
            <w:shd w:val="clear" w:color="auto" w:fill="auto"/>
            <w:hideMark/>
          </w:tcPr>
          <w:p w14:paraId="5F76795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mIAB mobility enhancement aspects</w:t>
            </w:r>
          </w:p>
        </w:tc>
        <w:tc>
          <w:tcPr>
            <w:tcW w:w="1920" w:type="dxa"/>
            <w:tcBorders>
              <w:top w:val="nil"/>
              <w:left w:val="nil"/>
              <w:bottom w:val="single" w:sz="4" w:space="0" w:color="A6A6A6"/>
              <w:right w:val="single" w:sz="4" w:space="0" w:color="A6A6A6"/>
            </w:tcBorders>
            <w:shd w:val="clear" w:color="auto" w:fill="auto"/>
            <w:hideMark/>
          </w:tcPr>
          <w:p w14:paraId="5F19B6BA"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Samsung Electronics Romania</w:t>
            </w:r>
          </w:p>
        </w:tc>
      </w:tr>
      <w:tr w:rsidR="005D3E6B" w:rsidRPr="005D3E6B" w14:paraId="15E24342"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5B6CC0"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5" w:history="1">
              <w:r w:rsidR="005D3E6B" w:rsidRPr="005D3E6B">
                <w:rPr>
                  <w:rFonts w:ascii="Arial" w:hAnsi="Arial" w:cs="Arial"/>
                  <w:b/>
                  <w:bCs/>
                  <w:color w:val="0000FF"/>
                  <w:sz w:val="16"/>
                  <w:szCs w:val="16"/>
                  <w:u w:val="single"/>
                  <w:lang w:val="en-US" w:eastAsia="en-US"/>
                </w:rPr>
                <w:t>R2-2211686</w:t>
              </w:r>
            </w:hyperlink>
          </w:p>
        </w:tc>
        <w:tc>
          <w:tcPr>
            <w:tcW w:w="5840" w:type="dxa"/>
            <w:tcBorders>
              <w:top w:val="nil"/>
              <w:left w:val="nil"/>
              <w:bottom w:val="single" w:sz="4" w:space="0" w:color="A6A6A6"/>
              <w:right w:val="single" w:sz="4" w:space="0" w:color="A6A6A6"/>
            </w:tcBorders>
            <w:shd w:val="clear" w:color="auto" w:fill="auto"/>
            <w:hideMark/>
          </w:tcPr>
          <w:p w14:paraId="0967F5AB"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Further discussion on mobility enhancement in mobile IAB</w:t>
            </w:r>
          </w:p>
        </w:tc>
        <w:tc>
          <w:tcPr>
            <w:tcW w:w="1920" w:type="dxa"/>
            <w:tcBorders>
              <w:top w:val="nil"/>
              <w:left w:val="nil"/>
              <w:bottom w:val="single" w:sz="4" w:space="0" w:color="A6A6A6"/>
              <w:right w:val="single" w:sz="4" w:space="0" w:color="A6A6A6"/>
            </w:tcBorders>
            <w:shd w:val="clear" w:color="auto" w:fill="auto"/>
            <w:hideMark/>
          </w:tcPr>
          <w:p w14:paraId="74485498"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Apple</w:t>
            </w:r>
          </w:p>
        </w:tc>
      </w:tr>
      <w:tr w:rsidR="005D3E6B" w:rsidRPr="005D3E6B" w14:paraId="0209430F"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3AEE28"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6" w:history="1">
              <w:r w:rsidR="005D3E6B" w:rsidRPr="005D3E6B">
                <w:rPr>
                  <w:rFonts w:ascii="Arial" w:hAnsi="Arial" w:cs="Arial"/>
                  <w:b/>
                  <w:bCs/>
                  <w:color w:val="0000FF"/>
                  <w:sz w:val="16"/>
                  <w:szCs w:val="16"/>
                  <w:u w:val="single"/>
                  <w:lang w:val="en-US" w:eastAsia="en-US"/>
                </w:rPr>
                <w:t>R2-2211687</w:t>
              </w:r>
            </w:hyperlink>
          </w:p>
        </w:tc>
        <w:tc>
          <w:tcPr>
            <w:tcW w:w="5840" w:type="dxa"/>
            <w:tcBorders>
              <w:top w:val="nil"/>
              <w:left w:val="nil"/>
              <w:bottom w:val="single" w:sz="4" w:space="0" w:color="A6A6A6"/>
              <w:right w:val="single" w:sz="4" w:space="0" w:color="A6A6A6"/>
            </w:tcBorders>
            <w:shd w:val="clear" w:color="auto" w:fill="auto"/>
            <w:hideMark/>
          </w:tcPr>
          <w:p w14:paraId="03CF2A55"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Further discussion on interference mitigation in mobile IAB</w:t>
            </w:r>
          </w:p>
        </w:tc>
        <w:tc>
          <w:tcPr>
            <w:tcW w:w="1920" w:type="dxa"/>
            <w:tcBorders>
              <w:top w:val="nil"/>
              <w:left w:val="nil"/>
              <w:bottom w:val="single" w:sz="4" w:space="0" w:color="A6A6A6"/>
              <w:right w:val="single" w:sz="4" w:space="0" w:color="A6A6A6"/>
            </w:tcBorders>
            <w:shd w:val="clear" w:color="auto" w:fill="auto"/>
            <w:hideMark/>
          </w:tcPr>
          <w:p w14:paraId="3D97C26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Apple</w:t>
            </w:r>
          </w:p>
        </w:tc>
      </w:tr>
      <w:tr w:rsidR="005D3E6B" w:rsidRPr="005D3E6B" w14:paraId="278F4D87"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385E49ED"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7" w:history="1">
              <w:r w:rsidR="005D3E6B" w:rsidRPr="005D3E6B">
                <w:rPr>
                  <w:rFonts w:ascii="Arial" w:hAnsi="Arial" w:cs="Arial"/>
                  <w:b/>
                  <w:bCs/>
                  <w:color w:val="0000FF"/>
                  <w:sz w:val="16"/>
                  <w:szCs w:val="16"/>
                  <w:u w:val="single"/>
                  <w:lang w:val="en-US" w:eastAsia="en-US"/>
                </w:rPr>
                <w:t>R2-2211804</w:t>
              </w:r>
            </w:hyperlink>
          </w:p>
        </w:tc>
        <w:tc>
          <w:tcPr>
            <w:tcW w:w="5840" w:type="dxa"/>
            <w:tcBorders>
              <w:top w:val="nil"/>
              <w:left w:val="nil"/>
              <w:bottom w:val="single" w:sz="4" w:space="0" w:color="A6A6A6"/>
              <w:right w:val="single" w:sz="4" w:space="0" w:color="A6A6A6"/>
            </w:tcBorders>
            <w:shd w:val="clear" w:color="auto" w:fill="auto"/>
            <w:hideMark/>
          </w:tcPr>
          <w:p w14:paraId="1446DAC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mobile IAB Issues</w:t>
            </w:r>
          </w:p>
        </w:tc>
        <w:tc>
          <w:tcPr>
            <w:tcW w:w="1920" w:type="dxa"/>
            <w:tcBorders>
              <w:top w:val="nil"/>
              <w:left w:val="nil"/>
              <w:bottom w:val="single" w:sz="4" w:space="0" w:color="A6A6A6"/>
              <w:right w:val="single" w:sz="4" w:space="0" w:color="A6A6A6"/>
            </w:tcBorders>
            <w:shd w:val="clear" w:color="auto" w:fill="auto"/>
            <w:hideMark/>
          </w:tcPr>
          <w:p w14:paraId="7D43A7F5"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vivo</w:t>
            </w:r>
          </w:p>
        </w:tc>
      </w:tr>
      <w:tr w:rsidR="005D3E6B" w:rsidRPr="005D3E6B" w14:paraId="53EAED54"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F9E00B2"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8" w:history="1">
              <w:r w:rsidR="005D3E6B" w:rsidRPr="005D3E6B">
                <w:rPr>
                  <w:rFonts w:ascii="Arial" w:hAnsi="Arial" w:cs="Arial"/>
                  <w:b/>
                  <w:bCs/>
                  <w:color w:val="0000FF"/>
                  <w:sz w:val="16"/>
                  <w:szCs w:val="16"/>
                  <w:u w:val="single"/>
                  <w:lang w:val="en-US" w:eastAsia="en-US"/>
                </w:rPr>
                <w:t>R2-2211812</w:t>
              </w:r>
            </w:hyperlink>
          </w:p>
        </w:tc>
        <w:tc>
          <w:tcPr>
            <w:tcW w:w="5840" w:type="dxa"/>
            <w:tcBorders>
              <w:top w:val="nil"/>
              <w:left w:val="nil"/>
              <w:bottom w:val="single" w:sz="4" w:space="0" w:color="A6A6A6"/>
              <w:right w:val="single" w:sz="4" w:space="0" w:color="A6A6A6"/>
            </w:tcBorders>
            <w:shd w:val="clear" w:color="auto" w:fill="auto"/>
            <w:hideMark/>
          </w:tcPr>
          <w:p w14:paraId="2B8D7F89"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mobility enhancement</w:t>
            </w:r>
          </w:p>
        </w:tc>
        <w:tc>
          <w:tcPr>
            <w:tcW w:w="1920" w:type="dxa"/>
            <w:tcBorders>
              <w:top w:val="nil"/>
              <w:left w:val="nil"/>
              <w:bottom w:val="single" w:sz="4" w:space="0" w:color="A6A6A6"/>
              <w:right w:val="single" w:sz="4" w:space="0" w:color="A6A6A6"/>
            </w:tcBorders>
            <w:shd w:val="clear" w:color="auto" w:fill="auto"/>
            <w:hideMark/>
          </w:tcPr>
          <w:p w14:paraId="6E62808F"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ZTE, Sanechips</w:t>
            </w:r>
          </w:p>
        </w:tc>
      </w:tr>
      <w:tr w:rsidR="005D3E6B" w:rsidRPr="005D3E6B" w14:paraId="606EEC38"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69F8142"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59" w:history="1">
              <w:r w:rsidR="005D3E6B" w:rsidRPr="005D3E6B">
                <w:rPr>
                  <w:rFonts w:ascii="Arial" w:hAnsi="Arial" w:cs="Arial"/>
                  <w:b/>
                  <w:bCs/>
                  <w:color w:val="0000FF"/>
                  <w:sz w:val="16"/>
                  <w:szCs w:val="16"/>
                  <w:u w:val="single"/>
                  <w:lang w:val="en-US" w:eastAsia="en-US"/>
                </w:rPr>
                <w:t>R2-2211813</w:t>
              </w:r>
            </w:hyperlink>
          </w:p>
        </w:tc>
        <w:tc>
          <w:tcPr>
            <w:tcW w:w="5840" w:type="dxa"/>
            <w:tcBorders>
              <w:top w:val="nil"/>
              <w:left w:val="nil"/>
              <w:bottom w:val="single" w:sz="4" w:space="0" w:color="A6A6A6"/>
              <w:right w:val="single" w:sz="4" w:space="0" w:color="A6A6A6"/>
            </w:tcBorders>
            <w:shd w:val="clear" w:color="auto" w:fill="auto"/>
            <w:hideMark/>
          </w:tcPr>
          <w:p w14:paraId="602EC7B2"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topology adaptation in mobile IAB scenario</w:t>
            </w:r>
          </w:p>
        </w:tc>
        <w:tc>
          <w:tcPr>
            <w:tcW w:w="1920" w:type="dxa"/>
            <w:tcBorders>
              <w:top w:val="nil"/>
              <w:left w:val="nil"/>
              <w:bottom w:val="single" w:sz="4" w:space="0" w:color="A6A6A6"/>
              <w:right w:val="single" w:sz="4" w:space="0" w:color="A6A6A6"/>
            </w:tcBorders>
            <w:shd w:val="clear" w:color="auto" w:fill="auto"/>
            <w:hideMark/>
          </w:tcPr>
          <w:p w14:paraId="7DAFE847"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ZTE, Sanechips</w:t>
            </w:r>
          </w:p>
        </w:tc>
      </w:tr>
      <w:tr w:rsidR="005D3E6B" w:rsidRPr="006C6D1C" w14:paraId="7DB1B964"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A690713"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0" w:history="1">
              <w:r w:rsidR="005D3E6B" w:rsidRPr="005D3E6B">
                <w:rPr>
                  <w:rFonts w:ascii="Arial" w:hAnsi="Arial" w:cs="Arial"/>
                  <w:b/>
                  <w:bCs/>
                  <w:color w:val="0000FF"/>
                  <w:sz w:val="16"/>
                  <w:szCs w:val="16"/>
                  <w:u w:val="single"/>
                  <w:lang w:val="en-US" w:eastAsia="en-US"/>
                </w:rPr>
                <w:t>R2-2211879</w:t>
              </w:r>
            </w:hyperlink>
          </w:p>
        </w:tc>
        <w:tc>
          <w:tcPr>
            <w:tcW w:w="5840" w:type="dxa"/>
            <w:tcBorders>
              <w:top w:val="nil"/>
              <w:left w:val="nil"/>
              <w:bottom w:val="single" w:sz="4" w:space="0" w:color="A6A6A6"/>
              <w:right w:val="single" w:sz="4" w:space="0" w:color="A6A6A6"/>
            </w:tcBorders>
            <w:shd w:val="clear" w:color="auto" w:fill="auto"/>
            <w:hideMark/>
          </w:tcPr>
          <w:p w14:paraId="4A411880"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mIAB - other key issues</w:t>
            </w:r>
          </w:p>
        </w:tc>
        <w:tc>
          <w:tcPr>
            <w:tcW w:w="1920" w:type="dxa"/>
            <w:tcBorders>
              <w:top w:val="nil"/>
              <w:left w:val="nil"/>
              <w:bottom w:val="single" w:sz="4" w:space="0" w:color="A6A6A6"/>
              <w:right w:val="single" w:sz="4" w:space="0" w:color="A6A6A6"/>
            </w:tcBorders>
            <w:shd w:val="clear" w:color="auto" w:fill="auto"/>
            <w:hideMark/>
          </w:tcPr>
          <w:p w14:paraId="3E55D3F8" w14:textId="77777777" w:rsidR="005D3E6B" w:rsidRPr="005D3E6B" w:rsidRDefault="005D3E6B" w:rsidP="005D3E6B">
            <w:pPr>
              <w:overflowPunct/>
              <w:autoSpaceDE/>
              <w:autoSpaceDN/>
              <w:adjustRightInd/>
              <w:spacing w:after="0"/>
              <w:textAlignment w:val="auto"/>
              <w:rPr>
                <w:rFonts w:ascii="Arial" w:hAnsi="Arial" w:cs="Arial"/>
                <w:sz w:val="16"/>
                <w:szCs w:val="16"/>
                <w:lang w:val="de-DE" w:eastAsia="en-US"/>
              </w:rPr>
            </w:pPr>
            <w:r w:rsidRPr="005D3E6B">
              <w:rPr>
                <w:rFonts w:ascii="Arial" w:hAnsi="Arial" w:cs="Arial"/>
                <w:sz w:val="16"/>
                <w:szCs w:val="16"/>
                <w:lang w:val="de-DE" w:eastAsia="en-US"/>
              </w:rPr>
              <w:t>Samsung R&amp;D Institute UK</w:t>
            </w:r>
          </w:p>
        </w:tc>
      </w:tr>
      <w:tr w:rsidR="005D3E6B" w:rsidRPr="005D3E6B" w14:paraId="650FCCEC"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222B8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1" w:history="1">
              <w:r w:rsidR="005D3E6B" w:rsidRPr="005D3E6B">
                <w:rPr>
                  <w:rFonts w:ascii="Arial" w:hAnsi="Arial" w:cs="Arial"/>
                  <w:b/>
                  <w:bCs/>
                  <w:color w:val="0000FF"/>
                  <w:sz w:val="16"/>
                  <w:szCs w:val="16"/>
                  <w:u w:val="single"/>
                  <w:lang w:val="en-US" w:eastAsia="en-US"/>
                </w:rPr>
                <w:t>R2-2211937</w:t>
              </w:r>
            </w:hyperlink>
          </w:p>
        </w:tc>
        <w:tc>
          <w:tcPr>
            <w:tcW w:w="5840" w:type="dxa"/>
            <w:tcBorders>
              <w:top w:val="nil"/>
              <w:left w:val="nil"/>
              <w:bottom w:val="single" w:sz="4" w:space="0" w:color="A6A6A6"/>
              <w:right w:val="single" w:sz="4" w:space="0" w:color="A6A6A6"/>
            </w:tcBorders>
            <w:shd w:val="clear" w:color="auto" w:fill="auto"/>
            <w:hideMark/>
          </w:tcPr>
          <w:p w14:paraId="07ED0A81"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PCI collision in mobile IAB</w:t>
            </w:r>
          </w:p>
        </w:tc>
        <w:tc>
          <w:tcPr>
            <w:tcW w:w="1920" w:type="dxa"/>
            <w:tcBorders>
              <w:top w:val="nil"/>
              <w:left w:val="nil"/>
              <w:bottom w:val="single" w:sz="4" w:space="0" w:color="A6A6A6"/>
              <w:right w:val="single" w:sz="4" w:space="0" w:color="A6A6A6"/>
            </w:tcBorders>
            <w:shd w:val="clear" w:color="auto" w:fill="auto"/>
            <w:hideMark/>
          </w:tcPr>
          <w:p w14:paraId="2BB8A14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Sony</w:t>
            </w:r>
          </w:p>
        </w:tc>
      </w:tr>
      <w:tr w:rsidR="005D3E6B" w:rsidRPr="005D3E6B" w14:paraId="1A35EBDF"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A35796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2" w:history="1">
              <w:r w:rsidR="005D3E6B" w:rsidRPr="005D3E6B">
                <w:rPr>
                  <w:rFonts w:ascii="Arial" w:hAnsi="Arial" w:cs="Arial"/>
                  <w:b/>
                  <w:bCs/>
                  <w:color w:val="0000FF"/>
                  <w:sz w:val="16"/>
                  <w:szCs w:val="16"/>
                  <w:u w:val="single"/>
                  <w:lang w:val="en-US" w:eastAsia="en-US"/>
                </w:rPr>
                <w:t>R2-2211938</w:t>
              </w:r>
            </w:hyperlink>
          </w:p>
        </w:tc>
        <w:tc>
          <w:tcPr>
            <w:tcW w:w="5840" w:type="dxa"/>
            <w:tcBorders>
              <w:top w:val="nil"/>
              <w:left w:val="nil"/>
              <w:bottom w:val="single" w:sz="4" w:space="0" w:color="A6A6A6"/>
              <w:right w:val="single" w:sz="4" w:space="0" w:color="A6A6A6"/>
            </w:tcBorders>
            <w:shd w:val="clear" w:color="auto" w:fill="auto"/>
            <w:hideMark/>
          </w:tcPr>
          <w:p w14:paraId="607F9EC3"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Handling of UE´s in RRC-Inactive mode</w:t>
            </w:r>
          </w:p>
        </w:tc>
        <w:tc>
          <w:tcPr>
            <w:tcW w:w="1920" w:type="dxa"/>
            <w:tcBorders>
              <w:top w:val="nil"/>
              <w:left w:val="nil"/>
              <w:bottom w:val="single" w:sz="4" w:space="0" w:color="A6A6A6"/>
              <w:right w:val="single" w:sz="4" w:space="0" w:color="A6A6A6"/>
            </w:tcBorders>
            <w:shd w:val="clear" w:color="auto" w:fill="auto"/>
            <w:hideMark/>
          </w:tcPr>
          <w:p w14:paraId="1AFA951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Sony</w:t>
            </w:r>
          </w:p>
        </w:tc>
      </w:tr>
      <w:tr w:rsidR="005D3E6B" w:rsidRPr="005D3E6B" w14:paraId="2B8683A2"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1A6880E"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3" w:history="1">
              <w:r w:rsidR="005D3E6B" w:rsidRPr="005D3E6B">
                <w:rPr>
                  <w:rFonts w:ascii="Arial" w:hAnsi="Arial" w:cs="Arial"/>
                  <w:b/>
                  <w:bCs/>
                  <w:color w:val="0000FF"/>
                  <w:sz w:val="16"/>
                  <w:szCs w:val="16"/>
                  <w:u w:val="single"/>
                  <w:lang w:val="en-US" w:eastAsia="en-US"/>
                </w:rPr>
                <w:t>R2-2212015</w:t>
              </w:r>
            </w:hyperlink>
          </w:p>
        </w:tc>
        <w:tc>
          <w:tcPr>
            <w:tcW w:w="5840" w:type="dxa"/>
            <w:tcBorders>
              <w:top w:val="nil"/>
              <w:left w:val="nil"/>
              <w:bottom w:val="single" w:sz="4" w:space="0" w:color="A6A6A6"/>
              <w:right w:val="single" w:sz="4" w:space="0" w:color="A6A6A6"/>
            </w:tcBorders>
            <w:shd w:val="clear" w:color="auto" w:fill="auto"/>
            <w:hideMark/>
          </w:tcPr>
          <w:p w14:paraId="0CBE43DA"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Mobile IAB mobility enhancement</w:t>
            </w:r>
          </w:p>
        </w:tc>
        <w:tc>
          <w:tcPr>
            <w:tcW w:w="1920" w:type="dxa"/>
            <w:tcBorders>
              <w:top w:val="nil"/>
              <w:left w:val="nil"/>
              <w:bottom w:val="single" w:sz="4" w:space="0" w:color="A6A6A6"/>
              <w:right w:val="single" w:sz="4" w:space="0" w:color="A6A6A6"/>
            </w:tcBorders>
            <w:shd w:val="clear" w:color="auto" w:fill="auto"/>
            <w:hideMark/>
          </w:tcPr>
          <w:p w14:paraId="7A3DAF99"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Huawei, HiSilicon</w:t>
            </w:r>
          </w:p>
        </w:tc>
      </w:tr>
      <w:tr w:rsidR="005D3E6B" w:rsidRPr="005D3E6B" w14:paraId="1BC09A06"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274ABD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4" w:history="1">
              <w:r w:rsidR="005D3E6B" w:rsidRPr="005D3E6B">
                <w:rPr>
                  <w:rFonts w:ascii="Arial" w:hAnsi="Arial" w:cs="Arial"/>
                  <w:b/>
                  <w:bCs/>
                  <w:color w:val="0000FF"/>
                  <w:sz w:val="16"/>
                  <w:szCs w:val="16"/>
                  <w:u w:val="single"/>
                  <w:lang w:val="en-US" w:eastAsia="en-US"/>
                </w:rPr>
                <w:t>R2-2212016</w:t>
              </w:r>
            </w:hyperlink>
          </w:p>
        </w:tc>
        <w:tc>
          <w:tcPr>
            <w:tcW w:w="5840" w:type="dxa"/>
            <w:tcBorders>
              <w:top w:val="nil"/>
              <w:left w:val="nil"/>
              <w:bottom w:val="single" w:sz="4" w:space="0" w:color="A6A6A6"/>
              <w:right w:val="single" w:sz="4" w:space="0" w:color="A6A6A6"/>
            </w:tcBorders>
            <w:shd w:val="clear" w:color="auto" w:fill="auto"/>
            <w:hideMark/>
          </w:tcPr>
          <w:p w14:paraId="30F1A768"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BAP impact in DU migration and PCI/TAC/RANAC issues for mobile IAB</w:t>
            </w:r>
          </w:p>
        </w:tc>
        <w:tc>
          <w:tcPr>
            <w:tcW w:w="1920" w:type="dxa"/>
            <w:tcBorders>
              <w:top w:val="nil"/>
              <w:left w:val="nil"/>
              <w:bottom w:val="single" w:sz="4" w:space="0" w:color="A6A6A6"/>
              <w:right w:val="single" w:sz="4" w:space="0" w:color="A6A6A6"/>
            </w:tcBorders>
            <w:shd w:val="clear" w:color="auto" w:fill="auto"/>
            <w:hideMark/>
          </w:tcPr>
          <w:p w14:paraId="41B0191F"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Huawei, HiSilicon</w:t>
            </w:r>
          </w:p>
        </w:tc>
      </w:tr>
      <w:tr w:rsidR="005D3E6B" w:rsidRPr="005D3E6B" w14:paraId="50062413"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6E190E6"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5" w:history="1">
              <w:r w:rsidR="005D3E6B" w:rsidRPr="005D3E6B">
                <w:rPr>
                  <w:rFonts w:ascii="Arial" w:hAnsi="Arial" w:cs="Arial"/>
                  <w:b/>
                  <w:bCs/>
                  <w:color w:val="0000FF"/>
                  <w:sz w:val="16"/>
                  <w:szCs w:val="16"/>
                  <w:u w:val="single"/>
                  <w:lang w:val="en-US" w:eastAsia="en-US"/>
                </w:rPr>
                <w:t>R2-2212030</w:t>
              </w:r>
            </w:hyperlink>
          </w:p>
        </w:tc>
        <w:tc>
          <w:tcPr>
            <w:tcW w:w="5840" w:type="dxa"/>
            <w:tcBorders>
              <w:top w:val="nil"/>
              <w:left w:val="nil"/>
              <w:bottom w:val="single" w:sz="4" w:space="0" w:color="A6A6A6"/>
              <w:right w:val="single" w:sz="4" w:space="0" w:color="A6A6A6"/>
            </w:tcBorders>
            <w:shd w:val="clear" w:color="auto" w:fill="auto"/>
            <w:hideMark/>
          </w:tcPr>
          <w:p w14:paraId="5680B4A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Mobility enhancements for mobile IAB-node and its served UE</w:t>
            </w:r>
          </w:p>
        </w:tc>
        <w:tc>
          <w:tcPr>
            <w:tcW w:w="1920" w:type="dxa"/>
            <w:tcBorders>
              <w:top w:val="nil"/>
              <w:left w:val="nil"/>
              <w:bottom w:val="single" w:sz="4" w:space="0" w:color="A6A6A6"/>
              <w:right w:val="single" w:sz="4" w:space="0" w:color="A6A6A6"/>
            </w:tcBorders>
            <w:shd w:val="clear" w:color="auto" w:fill="auto"/>
            <w:hideMark/>
          </w:tcPr>
          <w:p w14:paraId="229F3021"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Lenovo</w:t>
            </w:r>
          </w:p>
        </w:tc>
      </w:tr>
      <w:tr w:rsidR="005D3E6B" w:rsidRPr="005D3E6B" w14:paraId="06D2C2E2"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6A2CEB0"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6" w:history="1">
              <w:r w:rsidR="005D3E6B" w:rsidRPr="005D3E6B">
                <w:rPr>
                  <w:rFonts w:ascii="Arial" w:hAnsi="Arial" w:cs="Arial"/>
                  <w:b/>
                  <w:bCs/>
                  <w:color w:val="0000FF"/>
                  <w:sz w:val="16"/>
                  <w:szCs w:val="16"/>
                  <w:u w:val="single"/>
                  <w:lang w:val="en-US" w:eastAsia="en-US"/>
                </w:rPr>
                <w:t>R2-2212031</w:t>
              </w:r>
            </w:hyperlink>
          </w:p>
        </w:tc>
        <w:tc>
          <w:tcPr>
            <w:tcW w:w="5840" w:type="dxa"/>
            <w:tcBorders>
              <w:top w:val="nil"/>
              <w:left w:val="nil"/>
              <w:bottom w:val="single" w:sz="4" w:space="0" w:color="A6A6A6"/>
              <w:right w:val="single" w:sz="4" w:space="0" w:color="A6A6A6"/>
            </w:tcBorders>
            <w:shd w:val="clear" w:color="auto" w:fill="auto"/>
            <w:hideMark/>
          </w:tcPr>
          <w:p w14:paraId="7EDFEAFC"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inter-donor full migration of mobile IAB</w:t>
            </w:r>
          </w:p>
        </w:tc>
        <w:tc>
          <w:tcPr>
            <w:tcW w:w="1920" w:type="dxa"/>
            <w:tcBorders>
              <w:top w:val="nil"/>
              <w:left w:val="nil"/>
              <w:bottom w:val="single" w:sz="4" w:space="0" w:color="A6A6A6"/>
              <w:right w:val="single" w:sz="4" w:space="0" w:color="A6A6A6"/>
            </w:tcBorders>
            <w:shd w:val="clear" w:color="auto" w:fill="auto"/>
            <w:hideMark/>
          </w:tcPr>
          <w:p w14:paraId="6F46B67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Lenovo</w:t>
            </w:r>
          </w:p>
        </w:tc>
      </w:tr>
      <w:tr w:rsidR="005D3E6B" w:rsidRPr="005D3E6B" w14:paraId="5C09DE69"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E8B0EDF"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7" w:history="1">
              <w:r w:rsidR="005D3E6B" w:rsidRPr="005D3E6B">
                <w:rPr>
                  <w:rFonts w:ascii="Arial" w:hAnsi="Arial" w:cs="Arial"/>
                  <w:b/>
                  <w:bCs/>
                  <w:color w:val="0000FF"/>
                  <w:sz w:val="16"/>
                  <w:szCs w:val="16"/>
                  <w:u w:val="single"/>
                  <w:lang w:val="en-US" w:eastAsia="en-US"/>
                </w:rPr>
                <w:t>R2-2212187</w:t>
              </w:r>
            </w:hyperlink>
          </w:p>
        </w:tc>
        <w:tc>
          <w:tcPr>
            <w:tcW w:w="5840" w:type="dxa"/>
            <w:tcBorders>
              <w:top w:val="nil"/>
              <w:left w:val="nil"/>
              <w:bottom w:val="single" w:sz="4" w:space="0" w:color="A6A6A6"/>
              <w:right w:val="single" w:sz="4" w:space="0" w:color="A6A6A6"/>
            </w:tcBorders>
            <w:shd w:val="clear" w:color="auto" w:fill="auto"/>
            <w:hideMark/>
          </w:tcPr>
          <w:p w14:paraId="17C678C0"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Enhancements for IAB node mobility</w:t>
            </w:r>
          </w:p>
        </w:tc>
        <w:tc>
          <w:tcPr>
            <w:tcW w:w="1920" w:type="dxa"/>
            <w:tcBorders>
              <w:top w:val="nil"/>
              <w:left w:val="nil"/>
              <w:bottom w:val="single" w:sz="4" w:space="0" w:color="A6A6A6"/>
              <w:right w:val="single" w:sz="4" w:space="0" w:color="A6A6A6"/>
            </w:tcBorders>
            <w:shd w:val="clear" w:color="auto" w:fill="auto"/>
            <w:hideMark/>
          </w:tcPr>
          <w:p w14:paraId="34131B4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Nokia, Nokia Shanghai Bell</w:t>
            </w:r>
          </w:p>
        </w:tc>
      </w:tr>
      <w:tr w:rsidR="005D3E6B" w:rsidRPr="005D3E6B" w14:paraId="689C90A0"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A652C4"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8" w:history="1">
              <w:r w:rsidR="005D3E6B" w:rsidRPr="005D3E6B">
                <w:rPr>
                  <w:rFonts w:ascii="Arial" w:hAnsi="Arial" w:cs="Arial"/>
                  <w:b/>
                  <w:bCs/>
                  <w:color w:val="0000FF"/>
                  <w:sz w:val="16"/>
                  <w:szCs w:val="16"/>
                  <w:u w:val="single"/>
                  <w:lang w:val="en-US" w:eastAsia="en-US"/>
                </w:rPr>
                <w:t>R2-2212431</w:t>
              </w:r>
            </w:hyperlink>
          </w:p>
        </w:tc>
        <w:tc>
          <w:tcPr>
            <w:tcW w:w="5840" w:type="dxa"/>
            <w:tcBorders>
              <w:top w:val="nil"/>
              <w:left w:val="nil"/>
              <w:bottom w:val="single" w:sz="4" w:space="0" w:color="A6A6A6"/>
              <w:right w:val="single" w:sz="4" w:space="0" w:color="A6A6A6"/>
            </w:tcBorders>
            <w:shd w:val="clear" w:color="auto" w:fill="auto"/>
            <w:hideMark/>
          </w:tcPr>
          <w:p w14:paraId="64C1DCE7"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mobility enhancements for mIAB node</w:t>
            </w:r>
          </w:p>
        </w:tc>
        <w:tc>
          <w:tcPr>
            <w:tcW w:w="1920" w:type="dxa"/>
            <w:tcBorders>
              <w:top w:val="nil"/>
              <w:left w:val="nil"/>
              <w:bottom w:val="single" w:sz="4" w:space="0" w:color="A6A6A6"/>
              <w:right w:val="single" w:sz="4" w:space="0" w:color="A6A6A6"/>
            </w:tcBorders>
            <w:shd w:val="clear" w:color="auto" w:fill="auto"/>
            <w:hideMark/>
          </w:tcPr>
          <w:p w14:paraId="7C44707E"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Ericsson</w:t>
            </w:r>
          </w:p>
        </w:tc>
      </w:tr>
      <w:tr w:rsidR="005D3E6B" w:rsidRPr="005D3E6B" w14:paraId="3F203D5C"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96537E5"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69" w:history="1">
              <w:r w:rsidR="005D3E6B" w:rsidRPr="005D3E6B">
                <w:rPr>
                  <w:rFonts w:ascii="Arial" w:hAnsi="Arial" w:cs="Arial"/>
                  <w:b/>
                  <w:bCs/>
                  <w:color w:val="0000FF"/>
                  <w:sz w:val="16"/>
                  <w:szCs w:val="16"/>
                  <w:u w:val="single"/>
                  <w:lang w:val="en-US" w:eastAsia="en-US"/>
                </w:rPr>
                <w:t>R2-2212432</w:t>
              </w:r>
            </w:hyperlink>
          </w:p>
        </w:tc>
        <w:tc>
          <w:tcPr>
            <w:tcW w:w="5840" w:type="dxa"/>
            <w:tcBorders>
              <w:top w:val="nil"/>
              <w:left w:val="nil"/>
              <w:bottom w:val="single" w:sz="4" w:space="0" w:color="A6A6A6"/>
              <w:right w:val="single" w:sz="4" w:space="0" w:color="A6A6A6"/>
            </w:tcBorders>
            <w:shd w:val="clear" w:color="auto" w:fill="auto"/>
            <w:hideMark/>
          </w:tcPr>
          <w:p w14:paraId="1B1E2A01"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General aspects on interference mitigation and migration for mobile IAB</w:t>
            </w:r>
          </w:p>
        </w:tc>
        <w:tc>
          <w:tcPr>
            <w:tcW w:w="1920" w:type="dxa"/>
            <w:tcBorders>
              <w:top w:val="nil"/>
              <w:left w:val="nil"/>
              <w:bottom w:val="single" w:sz="4" w:space="0" w:color="A6A6A6"/>
              <w:right w:val="single" w:sz="4" w:space="0" w:color="A6A6A6"/>
            </w:tcBorders>
            <w:shd w:val="clear" w:color="auto" w:fill="auto"/>
            <w:hideMark/>
          </w:tcPr>
          <w:p w14:paraId="6F3E2BB9"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Ericsson</w:t>
            </w:r>
          </w:p>
        </w:tc>
      </w:tr>
      <w:tr w:rsidR="005D3E6B" w:rsidRPr="005D3E6B" w14:paraId="74B7A79E"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52DED4A7"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0" w:history="1">
              <w:r w:rsidR="005D3E6B" w:rsidRPr="005D3E6B">
                <w:rPr>
                  <w:rFonts w:ascii="Arial" w:hAnsi="Arial" w:cs="Arial"/>
                  <w:b/>
                  <w:bCs/>
                  <w:color w:val="0000FF"/>
                  <w:sz w:val="16"/>
                  <w:szCs w:val="16"/>
                  <w:u w:val="single"/>
                  <w:lang w:val="en-US" w:eastAsia="en-US"/>
                </w:rPr>
                <w:t>R2-2212450</w:t>
              </w:r>
            </w:hyperlink>
          </w:p>
        </w:tc>
        <w:tc>
          <w:tcPr>
            <w:tcW w:w="5840" w:type="dxa"/>
            <w:tcBorders>
              <w:top w:val="nil"/>
              <w:left w:val="nil"/>
              <w:bottom w:val="single" w:sz="4" w:space="0" w:color="A6A6A6"/>
              <w:right w:val="single" w:sz="4" w:space="0" w:color="A6A6A6"/>
            </w:tcBorders>
            <w:shd w:val="clear" w:color="auto" w:fill="auto"/>
            <w:hideMark/>
          </w:tcPr>
          <w:p w14:paraId="4990E987"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PCI collisions for Mobile IAB</w:t>
            </w:r>
          </w:p>
        </w:tc>
        <w:tc>
          <w:tcPr>
            <w:tcW w:w="1920" w:type="dxa"/>
            <w:tcBorders>
              <w:top w:val="nil"/>
              <w:left w:val="nil"/>
              <w:bottom w:val="single" w:sz="4" w:space="0" w:color="A6A6A6"/>
              <w:right w:val="single" w:sz="4" w:space="0" w:color="A6A6A6"/>
            </w:tcBorders>
            <w:shd w:val="clear" w:color="auto" w:fill="auto"/>
            <w:hideMark/>
          </w:tcPr>
          <w:p w14:paraId="575BB83C"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SHARP Corporation</w:t>
            </w:r>
          </w:p>
        </w:tc>
      </w:tr>
      <w:tr w:rsidR="005D3E6B" w:rsidRPr="005D3E6B" w14:paraId="08E1AD2F"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4A63FB9"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1" w:history="1">
              <w:r w:rsidR="005D3E6B" w:rsidRPr="005D3E6B">
                <w:rPr>
                  <w:rFonts w:ascii="Arial" w:hAnsi="Arial" w:cs="Arial"/>
                  <w:b/>
                  <w:bCs/>
                  <w:color w:val="0000FF"/>
                  <w:sz w:val="16"/>
                  <w:szCs w:val="16"/>
                  <w:u w:val="single"/>
                  <w:lang w:val="en-US" w:eastAsia="en-US"/>
                </w:rPr>
                <w:t>R2-2212504</w:t>
              </w:r>
            </w:hyperlink>
          </w:p>
        </w:tc>
        <w:tc>
          <w:tcPr>
            <w:tcW w:w="5840" w:type="dxa"/>
            <w:tcBorders>
              <w:top w:val="nil"/>
              <w:left w:val="nil"/>
              <w:bottom w:val="single" w:sz="4" w:space="0" w:color="A6A6A6"/>
              <w:right w:val="single" w:sz="4" w:space="0" w:color="A6A6A6"/>
            </w:tcBorders>
            <w:shd w:val="clear" w:color="auto" w:fill="auto"/>
            <w:hideMark/>
          </w:tcPr>
          <w:p w14:paraId="38E788A1"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Use of mobile IAB indication for UE cell selection and reselection</w:t>
            </w:r>
          </w:p>
        </w:tc>
        <w:tc>
          <w:tcPr>
            <w:tcW w:w="1920" w:type="dxa"/>
            <w:tcBorders>
              <w:top w:val="nil"/>
              <w:left w:val="nil"/>
              <w:bottom w:val="single" w:sz="4" w:space="0" w:color="A6A6A6"/>
              <w:right w:val="single" w:sz="4" w:space="0" w:color="A6A6A6"/>
            </w:tcBorders>
            <w:shd w:val="clear" w:color="auto" w:fill="auto"/>
            <w:hideMark/>
          </w:tcPr>
          <w:p w14:paraId="25715BF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Beijing Xiaomi Mobile Software</w:t>
            </w:r>
          </w:p>
        </w:tc>
      </w:tr>
      <w:tr w:rsidR="005D3E6B" w:rsidRPr="005D3E6B" w14:paraId="6AAD75B8"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54BD9C1F"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2" w:history="1">
              <w:r w:rsidR="005D3E6B" w:rsidRPr="005D3E6B">
                <w:rPr>
                  <w:rFonts w:ascii="Arial" w:hAnsi="Arial" w:cs="Arial"/>
                  <w:b/>
                  <w:bCs/>
                  <w:color w:val="0000FF"/>
                  <w:sz w:val="16"/>
                  <w:szCs w:val="16"/>
                  <w:u w:val="single"/>
                  <w:lang w:val="en-US" w:eastAsia="en-US"/>
                </w:rPr>
                <w:t>R2-2212523</w:t>
              </w:r>
            </w:hyperlink>
          </w:p>
        </w:tc>
        <w:tc>
          <w:tcPr>
            <w:tcW w:w="5840" w:type="dxa"/>
            <w:tcBorders>
              <w:top w:val="nil"/>
              <w:left w:val="nil"/>
              <w:bottom w:val="single" w:sz="4" w:space="0" w:color="A6A6A6"/>
              <w:right w:val="single" w:sz="4" w:space="0" w:color="A6A6A6"/>
            </w:tcBorders>
            <w:shd w:val="clear" w:color="auto" w:fill="auto"/>
            <w:hideMark/>
          </w:tcPr>
          <w:p w14:paraId="091B2602"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Mobility enhancements for mobile IAB</w:t>
            </w:r>
          </w:p>
        </w:tc>
        <w:tc>
          <w:tcPr>
            <w:tcW w:w="1920" w:type="dxa"/>
            <w:tcBorders>
              <w:top w:val="nil"/>
              <w:left w:val="nil"/>
              <w:bottom w:val="single" w:sz="4" w:space="0" w:color="A6A6A6"/>
              <w:right w:val="single" w:sz="4" w:space="0" w:color="A6A6A6"/>
            </w:tcBorders>
            <w:shd w:val="clear" w:color="auto" w:fill="auto"/>
            <w:hideMark/>
          </w:tcPr>
          <w:p w14:paraId="718DDEE9"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Kyocera</w:t>
            </w:r>
          </w:p>
        </w:tc>
      </w:tr>
      <w:tr w:rsidR="005D3E6B" w:rsidRPr="005D3E6B" w14:paraId="10CAA37D"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B8A1566"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3" w:history="1">
              <w:r w:rsidR="005D3E6B" w:rsidRPr="005D3E6B">
                <w:rPr>
                  <w:rFonts w:ascii="Arial" w:hAnsi="Arial" w:cs="Arial"/>
                  <w:b/>
                  <w:bCs/>
                  <w:color w:val="0000FF"/>
                  <w:sz w:val="16"/>
                  <w:szCs w:val="16"/>
                  <w:u w:val="single"/>
                  <w:lang w:val="en-US" w:eastAsia="en-US"/>
                </w:rPr>
                <w:t>R2-2212524</w:t>
              </w:r>
            </w:hyperlink>
          </w:p>
        </w:tc>
        <w:tc>
          <w:tcPr>
            <w:tcW w:w="5840" w:type="dxa"/>
            <w:tcBorders>
              <w:top w:val="nil"/>
              <w:left w:val="nil"/>
              <w:bottom w:val="single" w:sz="4" w:space="0" w:color="A6A6A6"/>
              <w:right w:val="single" w:sz="4" w:space="0" w:color="A6A6A6"/>
            </w:tcBorders>
            <w:shd w:val="clear" w:color="auto" w:fill="auto"/>
            <w:hideMark/>
          </w:tcPr>
          <w:p w14:paraId="1B639FB5"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PCI and RACH collisions on mobile IAB</w:t>
            </w:r>
          </w:p>
        </w:tc>
        <w:tc>
          <w:tcPr>
            <w:tcW w:w="1920" w:type="dxa"/>
            <w:tcBorders>
              <w:top w:val="nil"/>
              <w:left w:val="nil"/>
              <w:bottom w:val="single" w:sz="4" w:space="0" w:color="A6A6A6"/>
              <w:right w:val="single" w:sz="4" w:space="0" w:color="A6A6A6"/>
            </w:tcBorders>
            <w:shd w:val="clear" w:color="auto" w:fill="auto"/>
            <w:hideMark/>
          </w:tcPr>
          <w:p w14:paraId="57F2985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Kyocera</w:t>
            </w:r>
          </w:p>
        </w:tc>
      </w:tr>
      <w:tr w:rsidR="005D3E6B" w:rsidRPr="005D3E6B" w14:paraId="718DAF01"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8EEA523"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4" w:history="1">
              <w:r w:rsidR="005D3E6B" w:rsidRPr="005D3E6B">
                <w:rPr>
                  <w:rFonts w:ascii="Arial" w:hAnsi="Arial" w:cs="Arial"/>
                  <w:b/>
                  <w:bCs/>
                  <w:color w:val="0000FF"/>
                  <w:sz w:val="16"/>
                  <w:szCs w:val="16"/>
                  <w:u w:val="single"/>
                  <w:lang w:val="en-US" w:eastAsia="en-US"/>
                </w:rPr>
                <w:t>R2-2212542</w:t>
              </w:r>
            </w:hyperlink>
          </w:p>
        </w:tc>
        <w:tc>
          <w:tcPr>
            <w:tcW w:w="5840" w:type="dxa"/>
            <w:tcBorders>
              <w:top w:val="nil"/>
              <w:left w:val="nil"/>
              <w:bottom w:val="single" w:sz="4" w:space="0" w:color="A6A6A6"/>
              <w:right w:val="single" w:sz="4" w:space="0" w:color="A6A6A6"/>
            </w:tcBorders>
            <w:shd w:val="clear" w:color="auto" w:fill="auto"/>
            <w:hideMark/>
          </w:tcPr>
          <w:p w14:paraId="0642086F"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On IAB node mobility state and associated UE behavior</w:t>
            </w:r>
          </w:p>
        </w:tc>
        <w:tc>
          <w:tcPr>
            <w:tcW w:w="1920" w:type="dxa"/>
            <w:tcBorders>
              <w:top w:val="nil"/>
              <w:left w:val="nil"/>
              <w:bottom w:val="single" w:sz="4" w:space="0" w:color="A6A6A6"/>
              <w:right w:val="single" w:sz="4" w:space="0" w:color="A6A6A6"/>
            </w:tcBorders>
            <w:shd w:val="clear" w:color="auto" w:fill="auto"/>
            <w:hideMark/>
          </w:tcPr>
          <w:p w14:paraId="2E4A4033"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InterDigital, Inc.</w:t>
            </w:r>
          </w:p>
        </w:tc>
      </w:tr>
      <w:tr w:rsidR="005D3E6B" w:rsidRPr="005D3E6B" w14:paraId="46DE7EB0"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37FA855"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5" w:history="1">
              <w:r w:rsidR="005D3E6B" w:rsidRPr="005D3E6B">
                <w:rPr>
                  <w:rFonts w:ascii="Arial" w:hAnsi="Arial" w:cs="Arial"/>
                  <w:b/>
                  <w:bCs/>
                  <w:color w:val="0000FF"/>
                  <w:sz w:val="16"/>
                  <w:szCs w:val="16"/>
                  <w:u w:val="single"/>
                  <w:lang w:val="en-US" w:eastAsia="en-US"/>
                </w:rPr>
                <w:t>R2-2212651</w:t>
              </w:r>
            </w:hyperlink>
          </w:p>
        </w:tc>
        <w:tc>
          <w:tcPr>
            <w:tcW w:w="5840" w:type="dxa"/>
            <w:tcBorders>
              <w:top w:val="nil"/>
              <w:left w:val="nil"/>
              <w:bottom w:val="single" w:sz="4" w:space="0" w:color="A6A6A6"/>
              <w:right w:val="single" w:sz="4" w:space="0" w:color="A6A6A6"/>
            </w:tcBorders>
            <w:shd w:val="clear" w:color="auto" w:fill="auto"/>
            <w:hideMark/>
          </w:tcPr>
          <w:p w14:paraId="33699F2B"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PCI allocation of mobile IAB cells</w:t>
            </w:r>
          </w:p>
        </w:tc>
        <w:tc>
          <w:tcPr>
            <w:tcW w:w="1920" w:type="dxa"/>
            <w:tcBorders>
              <w:top w:val="nil"/>
              <w:left w:val="nil"/>
              <w:bottom w:val="single" w:sz="4" w:space="0" w:color="A6A6A6"/>
              <w:right w:val="single" w:sz="4" w:space="0" w:color="A6A6A6"/>
            </w:tcBorders>
            <w:shd w:val="clear" w:color="auto" w:fill="auto"/>
            <w:hideMark/>
          </w:tcPr>
          <w:p w14:paraId="760C09BD"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InterDigital, Inc.</w:t>
            </w:r>
          </w:p>
        </w:tc>
      </w:tr>
      <w:tr w:rsidR="005D3E6B" w:rsidRPr="005D3E6B" w14:paraId="7D79D957" w14:textId="77777777" w:rsidTr="005D3E6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60AEF67C"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6" w:history="1">
              <w:r w:rsidR="005D3E6B" w:rsidRPr="005D3E6B">
                <w:rPr>
                  <w:rFonts w:ascii="Arial" w:hAnsi="Arial" w:cs="Arial"/>
                  <w:b/>
                  <w:bCs/>
                  <w:color w:val="0000FF"/>
                  <w:sz w:val="16"/>
                  <w:szCs w:val="16"/>
                  <w:u w:val="single"/>
                  <w:lang w:val="en-US" w:eastAsia="en-US"/>
                </w:rPr>
                <w:t>R2-2212732</w:t>
              </w:r>
            </w:hyperlink>
          </w:p>
        </w:tc>
        <w:tc>
          <w:tcPr>
            <w:tcW w:w="5840" w:type="dxa"/>
            <w:tcBorders>
              <w:top w:val="nil"/>
              <w:left w:val="nil"/>
              <w:bottom w:val="single" w:sz="4" w:space="0" w:color="A6A6A6"/>
              <w:right w:val="single" w:sz="4" w:space="0" w:color="A6A6A6"/>
            </w:tcBorders>
            <w:shd w:val="clear" w:color="auto" w:fill="auto"/>
            <w:hideMark/>
          </w:tcPr>
          <w:p w14:paraId="3332D701"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Mobility enhancements for group mobility</w:t>
            </w:r>
          </w:p>
        </w:tc>
        <w:tc>
          <w:tcPr>
            <w:tcW w:w="1920" w:type="dxa"/>
            <w:tcBorders>
              <w:top w:val="nil"/>
              <w:left w:val="nil"/>
              <w:bottom w:val="single" w:sz="4" w:space="0" w:color="A6A6A6"/>
              <w:right w:val="single" w:sz="4" w:space="0" w:color="A6A6A6"/>
            </w:tcBorders>
            <w:shd w:val="clear" w:color="auto" w:fill="auto"/>
            <w:hideMark/>
          </w:tcPr>
          <w:p w14:paraId="406F00AE"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AT&amp;T</w:t>
            </w:r>
          </w:p>
        </w:tc>
      </w:tr>
      <w:tr w:rsidR="005D3E6B" w:rsidRPr="005D3E6B" w14:paraId="1E683929"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93DF68"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7" w:history="1">
              <w:r w:rsidR="005D3E6B" w:rsidRPr="005D3E6B">
                <w:rPr>
                  <w:rFonts w:ascii="Arial" w:hAnsi="Arial" w:cs="Arial"/>
                  <w:b/>
                  <w:bCs/>
                  <w:color w:val="0000FF"/>
                  <w:sz w:val="16"/>
                  <w:szCs w:val="16"/>
                  <w:u w:val="single"/>
                  <w:lang w:val="en-US" w:eastAsia="en-US"/>
                </w:rPr>
                <w:t>R2-2212756</w:t>
              </w:r>
            </w:hyperlink>
          </w:p>
        </w:tc>
        <w:tc>
          <w:tcPr>
            <w:tcW w:w="5840" w:type="dxa"/>
            <w:tcBorders>
              <w:top w:val="nil"/>
              <w:left w:val="nil"/>
              <w:bottom w:val="single" w:sz="4" w:space="0" w:color="A6A6A6"/>
              <w:right w:val="single" w:sz="4" w:space="0" w:color="A6A6A6"/>
            </w:tcBorders>
            <w:shd w:val="clear" w:color="auto" w:fill="auto"/>
            <w:hideMark/>
          </w:tcPr>
          <w:p w14:paraId="31EE7BEA"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Consideration on full migration and interference mitigation</w:t>
            </w:r>
          </w:p>
        </w:tc>
        <w:tc>
          <w:tcPr>
            <w:tcW w:w="1920" w:type="dxa"/>
            <w:tcBorders>
              <w:top w:val="nil"/>
              <w:left w:val="nil"/>
              <w:bottom w:val="single" w:sz="4" w:space="0" w:color="A6A6A6"/>
              <w:right w:val="single" w:sz="4" w:space="0" w:color="A6A6A6"/>
            </w:tcBorders>
            <w:shd w:val="clear" w:color="auto" w:fill="auto"/>
            <w:hideMark/>
          </w:tcPr>
          <w:p w14:paraId="25147F66"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LG Electronics Inc.</w:t>
            </w:r>
          </w:p>
        </w:tc>
      </w:tr>
      <w:tr w:rsidR="005D3E6B" w:rsidRPr="005D3E6B" w14:paraId="27E57CED"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6589D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8" w:history="1">
              <w:r w:rsidR="005D3E6B" w:rsidRPr="005D3E6B">
                <w:rPr>
                  <w:rFonts w:ascii="Arial" w:hAnsi="Arial" w:cs="Arial"/>
                  <w:b/>
                  <w:bCs/>
                  <w:color w:val="0000FF"/>
                  <w:sz w:val="16"/>
                  <w:szCs w:val="16"/>
                  <w:u w:val="single"/>
                  <w:lang w:val="en-US" w:eastAsia="en-US"/>
                </w:rPr>
                <w:t>R2-2212916</w:t>
              </w:r>
            </w:hyperlink>
          </w:p>
        </w:tc>
        <w:tc>
          <w:tcPr>
            <w:tcW w:w="5840" w:type="dxa"/>
            <w:tcBorders>
              <w:top w:val="nil"/>
              <w:left w:val="nil"/>
              <w:bottom w:val="single" w:sz="4" w:space="0" w:color="A6A6A6"/>
              <w:right w:val="single" w:sz="4" w:space="0" w:color="A6A6A6"/>
            </w:tcBorders>
            <w:shd w:val="clear" w:color="auto" w:fill="auto"/>
            <w:hideMark/>
          </w:tcPr>
          <w:p w14:paraId="15662D4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reselection and miscellaneous issues</w:t>
            </w:r>
          </w:p>
        </w:tc>
        <w:tc>
          <w:tcPr>
            <w:tcW w:w="1920" w:type="dxa"/>
            <w:tcBorders>
              <w:top w:val="nil"/>
              <w:left w:val="nil"/>
              <w:bottom w:val="single" w:sz="4" w:space="0" w:color="A6A6A6"/>
              <w:right w:val="single" w:sz="4" w:space="0" w:color="A6A6A6"/>
            </w:tcBorders>
            <w:shd w:val="clear" w:color="auto" w:fill="auto"/>
            <w:hideMark/>
          </w:tcPr>
          <w:p w14:paraId="0BE33E9B"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LG Electronics</w:t>
            </w:r>
          </w:p>
        </w:tc>
      </w:tr>
      <w:tr w:rsidR="005D3E6B" w:rsidRPr="005D3E6B" w14:paraId="628457F6"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9F667EA"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79" w:history="1">
              <w:r w:rsidR="005D3E6B" w:rsidRPr="005D3E6B">
                <w:rPr>
                  <w:rFonts w:ascii="Arial" w:hAnsi="Arial" w:cs="Arial"/>
                  <w:b/>
                  <w:bCs/>
                  <w:color w:val="0000FF"/>
                  <w:sz w:val="16"/>
                  <w:szCs w:val="16"/>
                  <w:u w:val="single"/>
                  <w:lang w:val="en-US" w:eastAsia="en-US"/>
                </w:rPr>
                <w:t>R2-2212917</w:t>
              </w:r>
            </w:hyperlink>
          </w:p>
        </w:tc>
        <w:tc>
          <w:tcPr>
            <w:tcW w:w="5840" w:type="dxa"/>
            <w:tcBorders>
              <w:top w:val="nil"/>
              <w:left w:val="nil"/>
              <w:bottom w:val="single" w:sz="4" w:space="0" w:color="A6A6A6"/>
              <w:right w:val="single" w:sz="4" w:space="0" w:color="A6A6A6"/>
            </w:tcBorders>
            <w:shd w:val="clear" w:color="auto" w:fill="auto"/>
            <w:hideMark/>
          </w:tcPr>
          <w:p w14:paraId="6CFD5159"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Connected mode mobility for onboard Ues</w:t>
            </w:r>
          </w:p>
        </w:tc>
        <w:tc>
          <w:tcPr>
            <w:tcW w:w="1920" w:type="dxa"/>
            <w:tcBorders>
              <w:top w:val="nil"/>
              <w:left w:val="nil"/>
              <w:bottom w:val="single" w:sz="4" w:space="0" w:color="A6A6A6"/>
              <w:right w:val="single" w:sz="4" w:space="0" w:color="A6A6A6"/>
            </w:tcBorders>
            <w:shd w:val="clear" w:color="auto" w:fill="auto"/>
            <w:hideMark/>
          </w:tcPr>
          <w:p w14:paraId="4D26BF43"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LG Electronics</w:t>
            </w:r>
          </w:p>
        </w:tc>
      </w:tr>
      <w:tr w:rsidR="005D3E6B" w:rsidRPr="005D3E6B" w14:paraId="60725FE8"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A2F646B"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80" w:history="1">
              <w:r w:rsidR="005D3E6B" w:rsidRPr="005D3E6B">
                <w:rPr>
                  <w:rFonts w:ascii="Arial" w:hAnsi="Arial" w:cs="Arial"/>
                  <w:b/>
                  <w:bCs/>
                  <w:color w:val="0000FF"/>
                  <w:sz w:val="16"/>
                  <w:szCs w:val="16"/>
                  <w:u w:val="single"/>
                  <w:lang w:val="en-US" w:eastAsia="en-US"/>
                </w:rPr>
                <w:t>R2-2212956</w:t>
              </w:r>
            </w:hyperlink>
          </w:p>
        </w:tc>
        <w:tc>
          <w:tcPr>
            <w:tcW w:w="5840" w:type="dxa"/>
            <w:tcBorders>
              <w:top w:val="nil"/>
              <w:left w:val="nil"/>
              <w:bottom w:val="single" w:sz="4" w:space="0" w:color="A6A6A6"/>
              <w:right w:val="single" w:sz="4" w:space="0" w:color="A6A6A6"/>
            </w:tcBorders>
            <w:shd w:val="clear" w:color="auto" w:fill="auto"/>
            <w:hideMark/>
          </w:tcPr>
          <w:p w14:paraId="572C0D80"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Discussion on topology adaptation in mobile IAB scenario</w:t>
            </w:r>
          </w:p>
        </w:tc>
        <w:tc>
          <w:tcPr>
            <w:tcW w:w="1920" w:type="dxa"/>
            <w:tcBorders>
              <w:top w:val="nil"/>
              <w:left w:val="nil"/>
              <w:bottom w:val="single" w:sz="4" w:space="0" w:color="A6A6A6"/>
              <w:right w:val="single" w:sz="4" w:space="0" w:color="A6A6A6"/>
            </w:tcBorders>
            <w:shd w:val="clear" w:color="auto" w:fill="auto"/>
            <w:hideMark/>
          </w:tcPr>
          <w:p w14:paraId="500EBCEB"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ZTE Corporation, Sanechips</w:t>
            </w:r>
          </w:p>
        </w:tc>
      </w:tr>
      <w:tr w:rsidR="005D3E6B" w:rsidRPr="005D3E6B" w14:paraId="21916B12" w14:textId="77777777" w:rsidTr="005D3E6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ED62DA3" w14:textId="77777777" w:rsidR="005D3E6B" w:rsidRPr="005D3E6B" w:rsidRDefault="005E727D" w:rsidP="005D3E6B">
            <w:pPr>
              <w:overflowPunct/>
              <w:autoSpaceDE/>
              <w:autoSpaceDN/>
              <w:adjustRightInd/>
              <w:spacing w:after="0"/>
              <w:textAlignment w:val="auto"/>
              <w:rPr>
                <w:rFonts w:ascii="Arial" w:hAnsi="Arial" w:cs="Arial"/>
                <w:b/>
                <w:bCs/>
                <w:color w:val="0000FF"/>
                <w:sz w:val="16"/>
                <w:szCs w:val="16"/>
                <w:u w:val="single"/>
                <w:lang w:val="en-US" w:eastAsia="en-US"/>
              </w:rPr>
            </w:pPr>
            <w:hyperlink r:id="rId81" w:history="1">
              <w:r w:rsidR="005D3E6B" w:rsidRPr="005D3E6B">
                <w:rPr>
                  <w:rFonts w:ascii="Arial" w:hAnsi="Arial" w:cs="Arial"/>
                  <w:b/>
                  <w:bCs/>
                  <w:color w:val="0000FF"/>
                  <w:sz w:val="16"/>
                  <w:szCs w:val="16"/>
                  <w:u w:val="single"/>
                  <w:lang w:val="en-US" w:eastAsia="en-US"/>
                </w:rPr>
                <w:t>R2-2212970</w:t>
              </w:r>
            </w:hyperlink>
          </w:p>
        </w:tc>
        <w:tc>
          <w:tcPr>
            <w:tcW w:w="5840" w:type="dxa"/>
            <w:tcBorders>
              <w:top w:val="nil"/>
              <w:left w:val="nil"/>
              <w:bottom w:val="single" w:sz="4" w:space="0" w:color="A6A6A6"/>
              <w:right w:val="single" w:sz="4" w:space="0" w:color="A6A6A6"/>
            </w:tcBorders>
            <w:shd w:val="clear" w:color="auto" w:fill="auto"/>
            <w:hideMark/>
          </w:tcPr>
          <w:p w14:paraId="19A17E57"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Enhancements for IAB node mobility</w:t>
            </w:r>
          </w:p>
        </w:tc>
        <w:tc>
          <w:tcPr>
            <w:tcW w:w="1920" w:type="dxa"/>
            <w:tcBorders>
              <w:top w:val="nil"/>
              <w:left w:val="nil"/>
              <w:bottom w:val="single" w:sz="4" w:space="0" w:color="A6A6A6"/>
              <w:right w:val="single" w:sz="4" w:space="0" w:color="A6A6A6"/>
            </w:tcBorders>
            <w:shd w:val="clear" w:color="auto" w:fill="auto"/>
            <w:hideMark/>
          </w:tcPr>
          <w:p w14:paraId="637884F4" w14:textId="77777777" w:rsidR="005D3E6B" w:rsidRPr="005D3E6B" w:rsidRDefault="005D3E6B" w:rsidP="005D3E6B">
            <w:pPr>
              <w:overflowPunct/>
              <w:autoSpaceDE/>
              <w:autoSpaceDN/>
              <w:adjustRightInd/>
              <w:spacing w:after="0"/>
              <w:textAlignment w:val="auto"/>
              <w:rPr>
                <w:rFonts w:ascii="Arial" w:hAnsi="Arial" w:cs="Arial"/>
                <w:sz w:val="16"/>
                <w:szCs w:val="16"/>
                <w:lang w:val="en-US" w:eastAsia="en-US"/>
              </w:rPr>
            </w:pPr>
            <w:r w:rsidRPr="005D3E6B">
              <w:rPr>
                <w:rFonts w:ascii="Arial" w:hAnsi="Arial" w:cs="Arial"/>
                <w:sz w:val="16"/>
                <w:szCs w:val="16"/>
                <w:lang w:val="en-US" w:eastAsia="en-US"/>
              </w:rPr>
              <w:t>Nokia, Nokia Shanghai Bell</w:t>
            </w:r>
          </w:p>
        </w:tc>
      </w:tr>
    </w:tbl>
    <w:p w14:paraId="7054FB10" w14:textId="77777777" w:rsidR="00C00741" w:rsidRPr="00E63697" w:rsidRDefault="00C00741" w:rsidP="003E3A1A">
      <w:pPr>
        <w:overflowPunct/>
        <w:autoSpaceDE/>
        <w:autoSpaceDN/>
        <w:snapToGrid w:val="0"/>
        <w:spacing w:after="0"/>
        <w:textAlignment w:val="auto"/>
        <w:rPr>
          <w:rFonts w:ascii="Arial" w:hAnsi="Arial" w:cs="Arial"/>
          <w:b/>
          <w:bCs/>
          <w:lang w:val="de-DE" w:eastAsia="ja-JP"/>
        </w:rPr>
      </w:pPr>
    </w:p>
    <w:p w14:paraId="315AD1E7" w14:textId="16991171" w:rsidR="00701410" w:rsidRPr="00E63697" w:rsidRDefault="00701410" w:rsidP="003E3A1A">
      <w:pPr>
        <w:overflowPunct/>
        <w:autoSpaceDE/>
        <w:autoSpaceDN/>
        <w:snapToGrid w:val="0"/>
        <w:spacing w:after="0"/>
        <w:textAlignment w:val="auto"/>
        <w:rPr>
          <w:rFonts w:ascii="Arial" w:hAnsi="Arial" w:cs="Arial"/>
          <w:lang w:val="de-DE" w:eastAsia="ja-JP"/>
        </w:rPr>
      </w:pPr>
    </w:p>
    <w:p w14:paraId="4941E480" w14:textId="30D04E7A" w:rsidR="008340B9" w:rsidRDefault="008340B9" w:rsidP="008340B9">
      <w:pPr>
        <w:pStyle w:val="NO"/>
        <w:rPr>
          <w:rFonts w:ascii="Arial" w:hAnsi="Arial" w:cs="Arial"/>
          <w:b/>
          <w:bCs/>
          <w:iCs/>
          <w:lang w:val="de-DE"/>
        </w:rPr>
      </w:pPr>
      <w:r w:rsidRPr="00E63697">
        <w:rPr>
          <w:rFonts w:ascii="Arial" w:hAnsi="Arial" w:cs="Arial"/>
          <w:b/>
          <w:bCs/>
          <w:iCs/>
          <w:lang w:val="de-DE"/>
        </w:rPr>
        <w:t>RAN</w:t>
      </w:r>
      <w:r w:rsidR="0092385C" w:rsidRPr="00E63697">
        <w:rPr>
          <w:rFonts w:ascii="Arial" w:hAnsi="Arial" w:cs="Arial"/>
          <w:b/>
          <w:bCs/>
          <w:iCs/>
          <w:lang w:val="de-DE"/>
        </w:rPr>
        <w:t>3</w:t>
      </w:r>
      <w:r w:rsidRPr="00E63697">
        <w:rPr>
          <w:rFonts w:ascii="Arial" w:hAnsi="Arial" w:cs="Arial"/>
          <w:b/>
          <w:bCs/>
          <w:iCs/>
          <w:lang w:val="de-DE"/>
        </w:rPr>
        <w:t>#117</w:t>
      </w:r>
      <w:r w:rsidR="00C00741" w:rsidRPr="00E63697">
        <w:rPr>
          <w:rFonts w:ascii="Arial" w:hAnsi="Arial" w:cs="Arial"/>
          <w:b/>
          <w:bCs/>
          <w:iCs/>
          <w:lang w:val="de-DE"/>
        </w:rPr>
        <w:t>bis-</w:t>
      </w:r>
      <w:r w:rsidRPr="00E63697">
        <w:rPr>
          <w:rFonts w:ascii="Arial" w:hAnsi="Arial" w:cs="Arial"/>
          <w:b/>
          <w:bCs/>
          <w:iCs/>
          <w:lang w:val="de-DE"/>
        </w:rPr>
        <w:t>e:</w:t>
      </w:r>
    </w:p>
    <w:tbl>
      <w:tblPr>
        <w:tblW w:w="9340" w:type="dxa"/>
        <w:tblLook w:val="04A0" w:firstRow="1" w:lastRow="0" w:firstColumn="1" w:lastColumn="0" w:noHBand="0" w:noVBand="1"/>
      </w:tblPr>
      <w:tblGrid>
        <w:gridCol w:w="1480"/>
        <w:gridCol w:w="6140"/>
        <w:gridCol w:w="1720"/>
      </w:tblGrid>
      <w:tr w:rsidR="00764FD9" w:rsidRPr="00764FD9" w14:paraId="52501BFF" w14:textId="77777777" w:rsidTr="00764FD9">
        <w:trPr>
          <w:trHeight w:val="900"/>
        </w:trPr>
        <w:tc>
          <w:tcPr>
            <w:tcW w:w="1480" w:type="dxa"/>
            <w:tcBorders>
              <w:top w:val="single" w:sz="4" w:space="0" w:color="FFFFFF"/>
              <w:left w:val="single" w:sz="4" w:space="0" w:color="FFFFFF"/>
              <w:bottom w:val="single" w:sz="4" w:space="0" w:color="FFFFFF"/>
              <w:right w:val="single" w:sz="4" w:space="0" w:color="FFFFFF"/>
            </w:tcBorders>
            <w:shd w:val="clear" w:color="000000" w:fill="75B91A"/>
            <w:hideMark/>
          </w:tcPr>
          <w:p w14:paraId="0EAED05C" w14:textId="77777777" w:rsidR="00764FD9" w:rsidRPr="00764FD9" w:rsidRDefault="00764FD9" w:rsidP="00764FD9">
            <w:pPr>
              <w:overflowPunct/>
              <w:autoSpaceDE/>
              <w:autoSpaceDN/>
              <w:adjustRightInd/>
              <w:spacing w:after="0"/>
              <w:jc w:val="center"/>
              <w:textAlignment w:val="auto"/>
              <w:rPr>
                <w:rFonts w:ascii="Arial" w:hAnsi="Arial" w:cs="Arial"/>
                <w:b/>
                <w:bCs/>
                <w:color w:val="FFFFFF"/>
                <w:sz w:val="18"/>
                <w:szCs w:val="18"/>
                <w:lang w:val="en-US" w:eastAsia="en-US"/>
              </w:rPr>
            </w:pPr>
            <w:r w:rsidRPr="00764FD9">
              <w:rPr>
                <w:rFonts w:ascii="Arial" w:hAnsi="Arial" w:cs="Arial"/>
                <w:b/>
                <w:bCs/>
                <w:color w:val="FFFFFF"/>
                <w:sz w:val="18"/>
                <w:szCs w:val="18"/>
                <w:lang w:val="en-US" w:eastAsia="en-US"/>
              </w:rPr>
              <w:t>TDoc</w:t>
            </w:r>
          </w:p>
        </w:tc>
        <w:tc>
          <w:tcPr>
            <w:tcW w:w="6140" w:type="dxa"/>
            <w:tcBorders>
              <w:top w:val="single" w:sz="4" w:space="0" w:color="FFFFFF"/>
              <w:left w:val="nil"/>
              <w:bottom w:val="single" w:sz="4" w:space="0" w:color="FFFFFF"/>
              <w:right w:val="single" w:sz="4" w:space="0" w:color="FFFFFF"/>
            </w:tcBorders>
            <w:shd w:val="clear" w:color="000000" w:fill="75B91A"/>
            <w:hideMark/>
          </w:tcPr>
          <w:p w14:paraId="637C1A3C" w14:textId="77777777" w:rsidR="00764FD9" w:rsidRPr="00764FD9" w:rsidRDefault="00764FD9" w:rsidP="00764FD9">
            <w:pPr>
              <w:overflowPunct/>
              <w:autoSpaceDE/>
              <w:autoSpaceDN/>
              <w:adjustRightInd/>
              <w:spacing w:after="0"/>
              <w:jc w:val="center"/>
              <w:textAlignment w:val="auto"/>
              <w:rPr>
                <w:rFonts w:ascii="Arial" w:hAnsi="Arial" w:cs="Arial"/>
                <w:b/>
                <w:bCs/>
                <w:color w:val="FFFFFF"/>
                <w:sz w:val="18"/>
                <w:szCs w:val="18"/>
                <w:lang w:val="en-US" w:eastAsia="en-US"/>
              </w:rPr>
            </w:pPr>
            <w:r w:rsidRPr="00764FD9">
              <w:rPr>
                <w:rFonts w:ascii="Arial" w:hAnsi="Arial" w:cs="Arial"/>
                <w:b/>
                <w:bCs/>
                <w:color w:val="FFFFFF"/>
                <w:sz w:val="18"/>
                <w:szCs w:val="18"/>
                <w:lang w:val="en-US" w:eastAsia="en-US"/>
              </w:rPr>
              <w:t>Title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2B074E35" w14:textId="77777777" w:rsidR="00764FD9" w:rsidRPr="00764FD9" w:rsidRDefault="00764FD9" w:rsidP="00764FD9">
            <w:pPr>
              <w:overflowPunct/>
              <w:autoSpaceDE/>
              <w:autoSpaceDN/>
              <w:adjustRightInd/>
              <w:spacing w:after="0"/>
              <w:jc w:val="center"/>
              <w:textAlignment w:val="auto"/>
              <w:rPr>
                <w:rFonts w:ascii="Arial" w:hAnsi="Arial" w:cs="Arial"/>
                <w:b/>
                <w:bCs/>
                <w:color w:val="FFFFFF"/>
                <w:sz w:val="18"/>
                <w:szCs w:val="18"/>
                <w:lang w:val="en-US" w:eastAsia="en-US"/>
              </w:rPr>
            </w:pPr>
            <w:r w:rsidRPr="00764FD9">
              <w:rPr>
                <w:rFonts w:ascii="Arial" w:hAnsi="Arial" w:cs="Arial"/>
                <w:b/>
                <w:bCs/>
                <w:color w:val="FFFFFF"/>
                <w:sz w:val="18"/>
                <w:szCs w:val="18"/>
                <w:lang w:val="en-US" w:eastAsia="en-US"/>
              </w:rPr>
              <w:t>Source</w:t>
            </w:r>
          </w:p>
        </w:tc>
      </w:tr>
      <w:tr w:rsidR="00764FD9" w:rsidRPr="00764FD9" w14:paraId="3D56C633" w14:textId="77777777" w:rsidTr="00764FD9">
        <w:trPr>
          <w:trHeight w:val="675"/>
        </w:trPr>
        <w:tc>
          <w:tcPr>
            <w:tcW w:w="1480" w:type="dxa"/>
            <w:tcBorders>
              <w:top w:val="nil"/>
              <w:left w:val="single" w:sz="4" w:space="0" w:color="A6A6A6"/>
              <w:bottom w:val="single" w:sz="4" w:space="0" w:color="A6A6A6"/>
              <w:right w:val="single" w:sz="4" w:space="0" w:color="A6A6A6"/>
            </w:tcBorders>
            <w:shd w:val="clear" w:color="auto" w:fill="auto"/>
            <w:hideMark/>
          </w:tcPr>
          <w:p w14:paraId="664EF02F"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2" w:history="1">
              <w:r w:rsidR="00764FD9" w:rsidRPr="00764FD9">
                <w:rPr>
                  <w:rFonts w:ascii="Arial" w:hAnsi="Arial" w:cs="Arial"/>
                  <w:b/>
                  <w:bCs/>
                  <w:color w:val="0000FF"/>
                  <w:sz w:val="16"/>
                  <w:szCs w:val="16"/>
                  <w:u w:val="single"/>
                  <w:lang w:val="en-US" w:eastAsia="en-US"/>
                </w:rPr>
                <w:t>R3-225317</w:t>
              </w:r>
            </w:hyperlink>
          </w:p>
        </w:tc>
        <w:tc>
          <w:tcPr>
            <w:tcW w:w="6140" w:type="dxa"/>
            <w:tcBorders>
              <w:top w:val="nil"/>
              <w:left w:val="nil"/>
              <w:bottom w:val="single" w:sz="4" w:space="0" w:color="A6A6A6"/>
              <w:right w:val="single" w:sz="4" w:space="0" w:color="A6A6A6"/>
            </w:tcBorders>
            <w:shd w:val="clear" w:color="auto" w:fill="auto"/>
            <w:hideMark/>
          </w:tcPr>
          <w:p w14:paraId="7D612026"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LS on FS_VMR solutions review</w:t>
            </w:r>
          </w:p>
        </w:tc>
        <w:tc>
          <w:tcPr>
            <w:tcW w:w="1720" w:type="dxa"/>
            <w:tcBorders>
              <w:top w:val="nil"/>
              <w:left w:val="nil"/>
              <w:bottom w:val="single" w:sz="4" w:space="0" w:color="A6A6A6"/>
              <w:right w:val="single" w:sz="4" w:space="0" w:color="A6A6A6"/>
            </w:tcBorders>
            <w:shd w:val="clear" w:color="auto" w:fill="auto"/>
            <w:hideMark/>
          </w:tcPr>
          <w:p w14:paraId="121B5349"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SA2</w:t>
            </w:r>
          </w:p>
        </w:tc>
      </w:tr>
      <w:tr w:rsidR="00764FD9" w:rsidRPr="00764FD9" w14:paraId="3F06CA44"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4FE7296"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3" w:history="1">
              <w:r w:rsidR="00764FD9" w:rsidRPr="00764FD9">
                <w:rPr>
                  <w:rFonts w:ascii="Arial" w:hAnsi="Arial" w:cs="Arial"/>
                  <w:b/>
                  <w:bCs/>
                  <w:color w:val="0000FF"/>
                  <w:sz w:val="16"/>
                  <w:szCs w:val="16"/>
                  <w:u w:val="single"/>
                  <w:lang w:val="en-US" w:eastAsia="en-US"/>
                </w:rPr>
                <w:t>R3-225344</w:t>
              </w:r>
            </w:hyperlink>
          </w:p>
        </w:tc>
        <w:tc>
          <w:tcPr>
            <w:tcW w:w="6140" w:type="dxa"/>
            <w:tcBorders>
              <w:top w:val="nil"/>
              <w:left w:val="nil"/>
              <w:bottom w:val="single" w:sz="4" w:space="0" w:color="A6A6A6"/>
              <w:right w:val="single" w:sz="4" w:space="0" w:color="A6A6A6"/>
            </w:tcBorders>
            <w:shd w:val="clear" w:color="auto" w:fill="auto"/>
            <w:hideMark/>
          </w:tcPr>
          <w:p w14:paraId="707EB91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of SA2 FS_VMR Solutions</w:t>
            </w:r>
          </w:p>
        </w:tc>
        <w:tc>
          <w:tcPr>
            <w:tcW w:w="1720" w:type="dxa"/>
            <w:tcBorders>
              <w:top w:val="nil"/>
              <w:left w:val="nil"/>
              <w:bottom w:val="single" w:sz="4" w:space="0" w:color="A6A6A6"/>
              <w:right w:val="single" w:sz="4" w:space="0" w:color="A6A6A6"/>
            </w:tcBorders>
            <w:shd w:val="clear" w:color="auto" w:fill="auto"/>
            <w:hideMark/>
          </w:tcPr>
          <w:p w14:paraId="488F5D9A"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w:t>
            </w:r>
          </w:p>
        </w:tc>
      </w:tr>
      <w:tr w:rsidR="00764FD9" w:rsidRPr="00764FD9" w14:paraId="19553ABD"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28A6D12"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4" w:history="1">
              <w:r w:rsidR="00764FD9" w:rsidRPr="00764FD9">
                <w:rPr>
                  <w:rFonts w:ascii="Arial" w:hAnsi="Arial" w:cs="Arial"/>
                  <w:b/>
                  <w:bCs/>
                  <w:color w:val="0000FF"/>
                  <w:sz w:val="16"/>
                  <w:szCs w:val="16"/>
                  <w:u w:val="single"/>
                  <w:lang w:val="en-US" w:eastAsia="en-US"/>
                </w:rPr>
                <w:t>R3-225345</w:t>
              </w:r>
            </w:hyperlink>
          </w:p>
        </w:tc>
        <w:tc>
          <w:tcPr>
            <w:tcW w:w="6140" w:type="dxa"/>
            <w:tcBorders>
              <w:top w:val="nil"/>
              <w:left w:val="nil"/>
              <w:bottom w:val="single" w:sz="4" w:space="0" w:color="A6A6A6"/>
              <w:right w:val="single" w:sz="4" w:space="0" w:color="A6A6A6"/>
            </w:tcBorders>
            <w:shd w:val="clear" w:color="auto" w:fill="auto"/>
            <w:hideMark/>
          </w:tcPr>
          <w:p w14:paraId="13870144"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The Migration Procedure for Mobile IAB-Nodes</w:t>
            </w:r>
          </w:p>
        </w:tc>
        <w:tc>
          <w:tcPr>
            <w:tcW w:w="1720" w:type="dxa"/>
            <w:tcBorders>
              <w:top w:val="nil"/>
              <w:left w:val="nil"/>
              <w:bottom w:val="single" w:sz="4" w:space="0" w:color="A6A6A6"/>
              <w:right w:val="single" w:sz="4" w:space="0" w:color="A6A6A6"/>
            </w:tcBorders>
            <w:shd w:val="clear" w:color="auto" w:fill="auto"/>
            <w:hideMark/>
          </w:tcPr>
          <w:p w14:paraId="3D484A3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w:t>
            </w:r>
          </w:p>
        </w:tc>
      </w:tr>
      <w:tr w:rsidR="00764FD9" w:rsidRPr="00764FD9" w14:paraId="4F99FA8D"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5BB350E"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5" w:history="1">
              <w:r w:rsidR="00764FD9" w:rsidRPr="00764FD9">
                <w:rPr>
                  <w:rFonts w:ascii="Arial" w:hAnsi="Arial" w:cs="Arial"/>
                  <w:b/>
                  <w:bCs/>
                  <w:color w:val="0000FF"/>
                  <w:sz w:val="16"/>
                  <w:szCs w:val="16"/>
                  <w:u w:val="single"/>
                  <w:lang w:val="en-US" w:eastAsia="en-US"/>
                </w:rPr>
                <w:t>R3-225346</w:t>
              </w:r>
            </w:hyperlink>
          </w:p>
        </w:tc>
        <w:tc>
          <w:tcPr>
            <w:tcW w:w="6140" w:type="dxa"/>
            <w:tcBorders>
              <w:top w:val="nil"/>
              <w:left w:val="nil"/>
              <w:bottom w:val="single" w:sz="4" w:space="0" w:color="A6A6A6"/>
              <w:right w:val="single" w:sz="4" w:space="0" w:color="A6A6A6"/>
            </w:tcBorders>
            <w:shd w:val="clear" w:color="auto" w:fill="auto"/>
            <w:hideMark/>
          </w:tcPr>
          <w:p w14:paraId="29EF567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Enhancements for IAB-Node Mobility</w:t>
            </w:r>
          </w:p>
        </w:tc>
        <w:tc>
          <w:tcPr>
            <w:tcW w:w="1720" w:type="dxa"/>
            <w:tcBorders>
              <w:top w:val="nil"/>
              <w:left w:val="nil"/>
              <w:bottom w:val="single" w:sz="4" w:space="0" w:color="A6A6A6"/>
              <w:right w:val="single" w:sz="4" w:space="0" w:color="A6A6A6"/>
            </w:tcBorders>
            <w:shd w:val="clear" w:color="auto" w:fill="auto"/>
            <w:hideMark/>
          </w:tcPr>
          <w:p w14:paraId="5DD50126"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w:t>
            </w:r>
          </w:p>
        </w:tc>
      </w:tr>
      <w:tr w:rsidR="00764FD9" w:rsidRPr="00764FD9" w14:paraId="18DEB199"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12DD4B4" w14:textId="77777777" w:rsidR="00764FD9" w:rsidRPr="00764FD9" w:rsidRDefault="00764FD9" w:rsidP="00764FD9">
            <w:pPr>
              <w:overflowPunct/>
              <w:autoSpaceDE/>
              <w:autoSpaceDN/>
              <w:adjustRightInd/>
              <w:spacing w:after="0"/>
              <w:textAlignment w:val="auto"/>
              <w:rPr>
                <w:rFonts w:ascii="Arial" w:hAnsi="Arial" w:cs="Arial"/>
                <w:color w:val="000000"/>
                <w:sz w:val="16"/>
                <w:szCs w:val="16"/>
                <w:lang w:val="en-US" w:eastAsia="en-US"/>
              </w:rPr>
            </w:pPr>
            <w:r w:rsidRPr="00764FD9">
              <w:rPr>
                <w:rFonts w:ascii="Arial" w:hAnsi="Arial" w:cs="Arial"/>
                <w:color w:val="000000"/>
                <w:sz w:val="16"/>
                <w:szCs w:val="16"/>
                <w:lang w:val="en-US" w:eastAsia="en-US"/>
              </w:rPr>
              <w:t>R3-225347</w:t>
            </w:r>
          </w:p>
        </w:tc>
        <w:tc>
          <w:tcPr>
            <w:tcW w:w="6140" w:type="dxa"/>
            <w:tcBorders>
              <w:top w:val="nil"/>
              <w:left w:val="nil"/>
              <w:bottom w:val="single" w:sz="4" w:space="0" w:color="A6A6A6"/>
              <w:right w:val="single" w:sz="4" w:space="0" w:color="A6A6A6"/>
            </w:tcBorders>
            <w:shd w:val="clear" w:color="auto" w:fill="auto"/>
            <w:hideMark/>
          </w:tcPr>
          <w:p w14:paraId="3645E34B"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paper</w:t>
            </w:r>
          </w:p>
        </w:tc>
        <w:tc>
          <w:tcPr>
            <w:tcW w:w="1720" w:type="dxa"/>
            <w:tcBorders>
              <w:top w:val="nil"/>
              <w:left w:val="nil"/>
              <w:bottom w:val="single" w:sz="4" w:space="0" w:color="A6A6A6"/>
              <w:right w:val="single" w:sz="4" w:space="0" w:color="A6A6A6"/>
            </w:tcBorders>
            <w:shd w:val="clear" w:color="auto" w:fill="auto"/>
            <w:hideMark/>
          </w:tcPr>
          <w:p w14:paraId="322D8F49"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w:t>
            </w:r>
          </w:p>
        </w:tc>
      </w:tr>
      <w:tr w:rsidR="00764FD9" w:rsidRPr="00764FD9" w14:paraId="7538D5DF"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24FF866"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6" w:history="1">
              <w:r w:rsidR="00764FD9" w:rsidRPr="00764FD9">
                <w:rPr>
                  <w:rFonts w:ascii="Arial" w:hAnsi="Arial" w:cs="Arial"/>
                  <w:b/>
                  <w:bCs/>
                  <w:color w:val="0000FF"/>
                  <w:sz w:val="16"/>
                  <w:szCs w:val="16"/>
                  <w:u w:val="single"/>
                  <w:lang w:val="en-US" w:eastAsia="en-US"/>
                </w:rPr>
                <w:t>R3-225348</w:t>
              </w:r>
            </w:hyperlink>
          </w:p>
        </w:tc>
        <w:tc>
          <w:tcPr>
            <w:tcW w:w="6140" w:type="dxa"/>
            <w:tcBorders>
              <w:top w:val="nil"/>
              <w:left w:val="nil"/>
              <w:bottom w:val="single" w:sz="4" w:space="0" w:color="A6A6A6"/>
              <w:right w:val="single" w:sz="4" w:space="0" w:color="A6A6A6"/>
            </w:tcBorders>
            <w:shd w:val="clear" w:color="auto" w:fill="auto"/>
            <w:hideMark/>
          </w:tcPr>
          <w:p w14:paraId="40F93546"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PCI Collision Avoidance for Mobile IAB-Nodes</w:t>
            </w:r>
          </w:p>
        </w:tc>
        <w:tc>
          <w:tcPr>
            <w:tcW w:w="1720" w:type="dxa"/>
            <w:tcBorders>
              <w:top w:val="nil"/>
              <w:left w:val="nil"/>
              <w:bottom w:val="single" w:sz="4" w:space="0" w:color="A6A6A6"/>
              <w:right w:val="single" w:sz="4" w:space="0" w:color="A6A6A6"/>
            </w:tcBorders>
            <w:shd w:val="clear" w:color="auto" w:fill="auto"/>
            <w:hideMark/>
          </w:tcPr>
          <w:p w14:paraId="337D9E9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w:t>
            </w:r>
          </w:p>
        </w:tc>
      </w:tr>
      <w:tr w:rsidR="00764FD9" w:rsidRPr="00764FD9" w14:paraId="782EF6EA"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2071CADE"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7" w:history="1">
              <w:r w:rsidR="00764FD9" w:rsidRPr="00764FD9">
                <w:rPr>
                  <w:rFonts w:ascii="Arial" w:hAnsi="Arial" w:cs="Arial"/>
                  <w:b/>
                  <w:bCs/>
                  <w:color w:val="0000FF"/>
                  <w:sz w:val="16"/>
                  <w:szCs w:val="16"/>
                  <w:u w:val="single"/>
                  <w:lang w:val="en-US" w:eastAsia="en-US"/>
                </w:rPr>
                <w:t>R3-225357</w:t>
              </w:r>
            </w:hyperlink>
          </w:p>
        </w:tc>
        <w:tc>
          <w:tcPr>
            <w:tcW w:w="6140" w:type="dxa"/>
            <w:tcBorders>
              <w:top w:val="nil"/>
              <w:left w:val="nil"/>
              <w:bottom w:val="single" w:sz="4" w:space="0" w:color="A6A6A6"/>
              <w:right w:val="single" w:sz="4" w:space="0" w:color="A6A6A6"/>
            </w:tcBorders>
            <w:shd w:val="clear" w:color="auto" w:fill="auto"/>
            <w:hideMark/>
          </w:tcPr>
          <w:p w14:paraId="48806E0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Workplan for Rel-18 mobile IAB</w:t>
            </w:r>
          </w:p>
        </w:tc>
        <w:tc>
          <w:tcPr>
            <w:tcW w:w="1720" w:type="dxa"/>
            <w:tcBorders>
              <w:top w:val="nil"/>
              <w:left w:val="nil"/>
              <w:bottom w:val="single" w:sz="4" w:space="0" w:color="A6A6A6"/>
              <w:right w:val="single" w:sz="4" w:space="0" w:color="A6A6A6"/>
            </w:tcBorders>
            <w:shd w:val="clear" w:color="auto" w:fill="auto"/>
            <w:hideMark/>
          </w:tcPr>
          <w:p w14:paraId="020AECE6"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 (Rapporteur)</w:t>
            </w:r>
          </w:p>
        </w:tc>
      </w:tr>
      <w:tr w:rsidR="00764FD9" w:rsidRPr="00764FD9" w14:paraId="6C7CE4C7"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CC3542A"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8" w:history="1">
              <w:r w:rsidR="00764FD9" w:rsidRPr="00764FD9">
                <w:rPr>
                  <w:rFonts w:ascii="Arial" w:hAnsi="Arial" w:cs="Arial"/>
                  <w:b/>
                  <w:bCs/>
                  <w:color w:val="0000FF"/>
                  <w:sz w:val="16"/>
                  <w:szCs w:val="16"/>
                  <w:u w:val="single"/>
                  <w:lang w:val="en-US" w:eastAsia="en-US"/>
                </w:rPr>
                <w:t>R3-225358</w:t>
              </w:r>
            </w:hyperlink>
          </w:p>
        </w:tc>
        <w:tc>
          <w:tcPr>
            <w:tcW w:w="6140" w:type="dxa"/>
            <w:tcBorders>
              <w:top w:val="nil"/>
              <w:left w:val="nil"/>
              <w:bottom w:val="single" w:sz="4" w:space="0" w:color="A6A6A6"/>
              <w:right w:val="single" w:sz="4" w:space="0" w:color="A6A6A6"/>
            </w:tcBorders>
            <w:shd w:val="clear" w:color="auto" w:fill="auto"/>
            <w:hideMark/>
          </w:tcPr>
          <w:p w14:paraId="2C80A20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[Draft] Reply LS on FS_VMR solutions review</w:t>
            </w:r>
          </w:p>
        </w:tc>
        <w:tc>
          <w:tcPr>
            <w:tcW w:w="1720" w:type="dxa"/>
            <w:tcBorders>
              <w:top w:val="nil"/>
              <w:left w:val="nil"/>
              <w:bottom w:val="single" w:sz="4" w:space="0" w:color="A6A6A6"/>
              <w:right w:val="single" w:sz="4" w:space="0" w:color="A6A6A6"/>
            </w:tcBorders>
            <w:shd w:val="clear" w:color="auto" w:fill="auto"/>
            <w:hideMark/>
          </w:tcPr>
          <w:p w14:paraId="5DD5C1E9"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w:t>
            </w:r>
          </w:p>
        </w:tc>
      </w:tr>
      <w:tr w:rsidR="00764FD9" w:rsidRPr="00764FD9" w14:paraId="7EB320F2"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E619E0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89" w:history="1">
              <w:r w:rsidR="00764FD9" w:rsidRPr="00764FD9">
                <w:rPr>
                  <w:rFonts w:ascii="Arial" w:hAnsi="Arial" w:cs="Arial"/>
                  <w:b/>
                  <w:bCs/>
                  <w:color w:val="0000FF"/>
                  <w:sz w:val="16"/>
                  <w:szCs w:val="16"/>
                  <w:u w:val="single"/>
                  <w:lang w:val="en-US" w:eastAsia="en-US"/>
                </w:rPr>
                <w:t>R3-225359</w:t>
              </w:r>
            </w:hyperlink>
          </w:p>
        </w:tc>
        <w:tc>
          <w:tcPr>
            <w:tcW w:w="6140" w:type="dxa"/>
            <w:tcBorders>
              <w:top w:val="nil"/>
              <w:left w:val="nil"/>
              <w:bottom w:val="single" w:sz="4" w:space="0" w:color="A6A6A6"/>
              <w:right w:val="single" w:sz="4" w:space="0" w:color="A6A6A6"/>
            </w:tcBorders>
            <w:shd w:val="clear" w:color="auto" w:fill="auto"/>
            <w:hideMark/>
          </w:tcPr>
          <w:p w14:paraId="51F8569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Topology adaptation for mobile IAB</w:t>
            </w:r>
          </w:p>
        </w:tc>
        <w:tc>
          <w:tcPr>
            <w:tcW w:w="1720" w:type="dxa"/>
            <w:tcBorders>
              <w:top w:val="nil"/>
              <w:left w:val="nil"/>
              <w:bottom w:val="single" w:sz="4" w:space="0" w:color="A6A6A6"/>
              <w:right w:val="single" w:sz="4" w:space="0" w:color="A6A6A6"/>
            </w:tcBorders>
            <w:shd w:val="clear" w:color="auto" w:fill="auto"/>
            <w:hideMark/>
          </w:tcPr>
          <w:p w14:paraId="3F1E0BA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w:t>
            </w:r>
          </w:p>
        </w:tc>
      </w:tr>
      <w:tr w:rsidR="00764FD9" w:rsidRPr="00764FD9" w14:paraId="151232D3"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903E51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0" w:history="1">
              <w:r w:rsidR="00764FD9" w:rsidRPr="00764FD9">
                <w:rPr>
                  <w:rFonts w:ascii="Arial" w:hAnsi="Arial" w:cs="Arial"/>
                  <w:b/>
                  <w:bCs/>
                  <w:color w:val="0000FF"/>
                  <w:sz w:val="16"/>
                  <w:szCs w:val="16"/>
                  <w:u w:val="single"/>
                  <w:lang w:val="en-US" w:eastAsia="en-US"/>
                </w:rPr>
                <w:t>R3-225360</w:t>
              </w:r>
            </w:hyperlink>
          </w:p>
        </w:tc>
        <w:tc>
          <w:tcPr>
            <w:tcW w:w="6140" w:type="dxa"/>
            <w:tcBorders>
              <w:top w:val="nil"/>
              <w:left w:val="nil"/>
              <w:bottom w:val="single" w:sz="4" w:space="0" w:color="A6A6A6"/>
              <w:right w:val="single" w:sz="4" w:space="0" w:color="A6A6A6"/>
            </w:tcBorders>
            <w:shd w:val="clear" w:color="auto" w:fill="auto"/>
            <w:hideMark/>
          </w:tcPr>
          <w:p w14:paraId="657882E3"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 xml:space="preserve">Enhancements for mobility of IAB-node and </w:t>
            </w:r>
            <w:proofErr w:type="gramStart"/>
            <w:r w:rsidRPr="00764FD9">
              <w:rPr>
                <w:rFonts w:ascii="Arial" w:hAnsi="Arial" w:cs="Arial"/>
                <w:sz w:val="16"/>
                <w:szCs w:val="16"/>
                <w:lang w:val="en-US" w:eastAsia="en-US"/>
              </w:rPr>
              <w:t>its</w:t>
            </w:r>
            <w:proofErr w:type="gramEnd"/>
            <w:r w:rsidRPr="00764FD9">
              <w:rPr>
                <w:rFonts w:ascii="Arial" w:hAnsi="Arial" w:cs="Arial"/>
                <w:sz w:val="16"/>
                <w:szCs w:val="16"/>
                <w:lang w:val="en-US" w:eastAsia="en-US"/>
              </w:rPr>
              <w:t xml:space="preserve"> served UEs</w:t>
            </w:r>
          </w:p>
        </w:tc>
        <w:tc>
          <w:tcPr>
            <w:tcW w:w="1720" w:type="dxa"/>
            <w:tcBorders>
              <w:top w:val="nil"/>
              <w:left w:val="nil"/>
              <w:bottom w:val="single" w:sz="4" w:space="0" w:color="A6A6A6"/>
              <w:right w:val="single" w:sz="4" w:space="0" w:color="A6A6A6"/>
            </w:tcBorders>
            <w:shd w:val="clear" w:color="auto" w:fill="auto"/>
            <w:hideMark/>
          </w:tcPr>
          <w:p w14:paraId="5B422F0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w:t>
            </w:r>
          </w:p>
        </w:tc>
      </w:tr>
      <w:tr w:rsidR="00764FD9" w:rsidRPr="00764FD9" w14:paraId="6775CDBC"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6348CFC"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1" w:history="1">
              <w:r w:rsidR="00764FD9" w:rsidRPr="00764FD9">
                <w:rPr>
                  <w:rFonts w:ascii="Arial" w:hAnsi="Arial" w:cs="Arial"/>
                  <w:b/>
                  <w:bCs/>
                  <w:color w:val="0000FF"/>
                  <w:sz w:val="16"/>
                  <w:szCs w:val="16"/>
                  <w:u w:val="single"/>
                  <w:lang w:val="en-US" w:eastAsia="en-US"/>
                </w:rPr>
                <w:t>R3-225361</w:t>
              </w:r>
            </w:hyperlink>
          </w:p>
        </w:tc>
        <w:tc>
          <w:tcPr>
            <w:tcW w:w="6140" w:type="dxa"/>
            <w:tcBorders>
              <w:top w:val="nil"/>
              <w:left w:val="nil"/>
              <w:bottom w:val="single" w:sz="4" w:space="0" w:color="A6A6A6"/>
              <w:right w:val="single" w:sz="4" w:space="0" w:color="A6A6A6"/>
            </w:tcBorders>
            <w:shd w:val="clear" w:color="auto" w:fill="auto"/>
            <w:hideMark/>
          </w:tcPr>
          <w:p w14:paraId="5911929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PCI collision avoidance for mobile IAB</w:t>
            </w:r>
          </w:p>
        </w:tc>
        <w:tc>
          <w:tcPr>
            <w:tcW w:w="1720" w:type="dxa"/>
            <w:tcBorders>
              <w:top w:val="nil"/>
              <w:left w:val="nil"/>
              <w:bottom w:val="single" w:sz="4" w:space="0" w:color="A6A6A6"/>
              <w:right w:val="single" w:sz="4" w:space="0" w:color="A6A6A6"/>
            </w:tcBorders>
            <w:shd w:val="clear" w:color="auto" w:fill="auto"/>
            <w:hideMark/>
          </w:tcPr>
          <w:p w14:paraId="12307143"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w:t>
            </w:r>
          </w:p>
        </w:tc>
      </w:tr>
      <w:tr w:rsidR="00764FD9" w:rsidRPr="00764FD9" w14:paraId="5939C9B7"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D62A08E"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2" w:history="1">
              <w:r w:rsidR="00764FD9" w:rsidRPr="00764FD9">
                <w:rPr>
                  <w:rFonts w:ascii="Arial" w:hAnsi="Arial" w:cs="Arial"/>
                  <w:b/>
                  <w:bCs/>
                  <w:color w:val="0000FF"/>
                  <w:sz w:val="16"/>
                  <w:szCs w:val="16"/>
                  <w:u w:val="single"/>
                  <w:lang w:val="en-US" w:eastAsia="en-US"/>
                </w:rPr>
                <w:t>R3-225434</w:t>
              </w:r>
            </w:hyperlink>
          </w:p>
        </w:tc>
        <w:tc>
          <w:tcPr>
            <w:tcW w:w="6140" w:type="dxa"/>
            <w:tcBorders>
              <w:top w:val="nil"/>
              <w:left w:val="nil"/>
              <w:bottom w:val="single" w:sz="4" w:space="0" w:color="A6A6A6"/>
              <w:right w:val="single" w:sz="4" w:space="0" w:color="A6A6A6"/>
            </w:tcBorders>
            <w:shd w:val="clear" w:color="auto" w:fill="auto"/>
            <w:hideMark/>
          </w:tcPr>
          <w:p w14:paraId="3BB639B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IAB-node mobility</w:t>
            </w:r>
          </w:p>
        </w:tc>
        <w:tc>
          <w:tcPr>
            <w:tcW w:w="1720" w:type="dxa"/>
            <w:tcBorders>
              <w:top w:val="nil"/>
              <w:left w:val="nil"/>
              <w:bottom w:val="single" w:sz="4" w:space="0" w:color="A6A6A6"/>
              <w:right w:val="single" w:sz="4" w:space="0" w:color="A6A6A6"/>
            </w:tcBorders>
            <w:shd w:val="clear" w:color="auto" w:fill="auto"/>
            <w:hideMark/>
          </w:tcPr>
          <w:p w14:paraId="58D0B197"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Fujitsu</w:t>
            </w:r>
          </w:p>
        </w:tc>
      </w:tr>
      <w:tr w:rsidR="00764FD9" w:rsidRPr="00764FD9" w14:paraId="6A0FABFB"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8FC65D9"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3" w:history="1">
              <w:r w:rsidR="00764FD9" w:rsidRPr="00764FD9">
                <w:rPr>
                  <w:rFonts w:ascii="Arial" w:hAnsi="Arial" w:cs="Arial"/>
                  <w:b/>
                  <w:bCs/>
                  <w:color w:val="0000FF"/>
                  <w:sz w:val="16"/>
                  <w:szCs w:val="16"/>
                  <w:u w:val="single"/>
                  <w:lang w:val="en-US" w:eastAsia="en-US"/>
                </w:rPr>
                <w:t>R3-225435</w:t>
              </w:r>
            </w:hyperlink>
          </w:p>
        </w:tc>
        <w:tc>
          <w:tcPr>
            <w:tcW w:w="6140" w:type="dxa"/>
            <w:tcBorders>
              <w:top w:val="nil"/>
              <w:left w:val="nil"/>
              <w:bottom w:val="single" w:sz="4" w:space="0" w:color="A6A6A6"/>
              <w:right w:val="single" w:sz="4" w:space="0" w:color="A6A6A6"/>
            </w:tcBorders>
            <w:shd w:val="clear" w:color="auto" w:fill="auto"/>
            <w:hideMark/>
          </w:tcPr>
          <w:p w14:paraId="25DBECA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IAB full migration</w:t>
            </w:r>
          </w:p>
        </w:tc>
        <w:tc>
          <w:tcPr>
            <w:tcW w:w="1720" w:type="dxa"/>
            <w:tcBorders>
              <w:top w:val="nil"/>
              <w:left w:val="nil"/>
              <w:bottom w:val="single" w:sz="4" w:space="0" w:color="A6A6A6"/>
              <w:right w:val="single" w:sz="4" w:space="0" w:color="A6A6A6"/>
            </w:tcBorders>
            <w:shd w:val="clear" w:color="auto" w:fill="auto"/>
            <w:hideMark/>
          </w:tcPr>
          <w:p w14:paraId="0113A78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Fujitsu</w:t>
            </w:r>
          </w:p>
        </w:tc>
      </w:tr>
      <w:tr w:rsidR="00764FD9" w:rsidRPr="00764FD9" w14:paraId="40A5F10E"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6459B44"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4" w:history="1">
              <w:r w:rsidR="00764FD9" w:rsidRPr="00764FD9">
                <w:rPr>
                  <w:rFonts w:ascii="Arial" w:hAnsi="Arial" w:cs="Arial"/>
                  <w:b/>
                  <w:bCs/>
                  <w:color w:val="0000FF"/>
                  <w:sz w:val="16"/>
                  <w:szCs w:val="16"/>
                  <w:u w:val="single"/>
                  <w:lang w:val="en-US" w:eastAsia="en-US"/>
                </w:rPr>
                <w:t>R3-225436</w:t>
              </w:r>
            </w:hyperlink>
          </w:p>
        </w:tc>
        <w:tc>
          <w:tcPr>
            <w:tcW w:w="6140" w:type="dxa"/>
            <w:tcBorders>
              <w:top w:val="nil"/>
              <w:left w:val="nil"/>
              <w:bottom w:val="single" w:sz="4" w:space="0" w:color="A6A6A6"/>
              <w:right w:val="single" w:sz="4" w:space="0" w:color="A6A6A6"/>
            </w:tcBorders>
            <w:shd w:val="clear" w:color="auto" w:fill="auto"/>
            <w:hideMark/>
          </w:tcPr>
          <w:p w14:paraId="67627843"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IAB-node mobility together with served UEs</w:t>
            </w:r>
          </w:p>
        </w:tc>
        <w:tc>
          <w:tcPr>
            <w:tcW w:w="1720" w:type="dxa"/>
            <w:tcBorders>
              <w:top w:val="nil"/>
              <w:left w:val="nil"/>
              <w:bottom w:val="single" w:sz="4" w:space="0" w:color="A6A6A6"/>
              <w:right w:val="single" w:sz="4" w:space="0" w:color="A6A6A6"/>
            </w:tcBorders>
            <w:shd w:val="clear" w:color="auto" w:fill="auto"/>
            <w:hideMark/>
          </w:tcPr>
          <w:p w14:paraId="47AC863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Fujitsu</w:t>
            </w:r>
          </w:p>
        </w:tc>
      </w:tr>
      <w:tr w:rsidR="00764FD9" w:rsidRPr="00764FD9" w14:paraId="5E07B90D"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91D705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5" w:history="1">
              <w:r w:rsidR="00764FD9" w:rsidRPr="00764FD9">
                <w:rPr>
                  <w:rFonts w:ascii="Arial" w:hAnsi="Arial" w:cs="Arial"/>
                  <w:b/>
                  <w:bCs/>
                  <w:color w:val="0000FF"/>
                  <w:sz w:val="16"/>
                  <w:szCs w:val="16"/>
                  <w:u w:val="single"/>
                  <w:lang w:val="en-US" w:eastAsia="en-US"/>
                </w:rPr>
                <w:t>R3-225437</w:t>
              </w:r>
            </w:hyperlink>
          </w:p>
        </w:tc>
        <w:tc>
          <w:tcPr>
            <w:tcW w:w="6140" w:type="dxa"/>
            <w:tcBorders>
              <w:top w:val="nil"/>
              <w:left w:val="nil"/>
              <w:bottom w:val="single" w:sz="4" w:space="0" w:color="A6A6A6"/>
              <w:right w:val="single" w:sz="4" w:space="0" w:color="A6A6A6"/>
            </w:tcBorders>
            <w:shd w:val="clear" w:color="auto" w:fill="auto"/>
            <w:hideMark/>
          </w:tcPr>
          <w:p w14:paraId="396B93A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Avoidance of resource collisions due to IAB-node mobility</w:t>
            </w:r>
          </w:p>
        </w:tc>
        <w:tc>
          <w:tcPr>
            <w:tcW w:w="1720" w:type="dxa"/>
            <w:tcBorders>
              <w:top w:val="nil"/>
              <w:left w:val="nil"/>
              <w:bottom w:val="single" w:sz="4" w:space="0" w:color="A6A6A6"/>
              <w:right w:val="single" w:sz="4" w:space="0" w:color="A6A6A6"/>
            </w:tcBorders>
            <w:shd w:val="clear" w:color="auto" w:fill="auto"/>
            <w:hideMark/>
          </w:tcPr>
          <w:p w14:paraId="6F0CEDB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Fujitsu</w:t>
            </w:r>
          </w:p>
        </w:tc>
      </w:tr>
      <w:tr w:rsidR="00764FD9" w:rsidRPr="00764FD9" w14:paraId="12994ED8"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9531D6F"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6" w:history="1">
              <w:r w:rsidR="00764FD9" w:rsidRPr="00764FD9">
                <w:rPr>
                  <w:rFonts w:ascii="Arial" w:hAnsi="Arial" w:cs="Arial"/>
                  <w:b/>
                  <w:bCs/>
                  <w:color w:val="0000FF"/>
                  <w:sz w:val="16"/>
                  <w:szCs w:val="16"/>
                  <w:u w:val="single"/>
                  <w:lang w:val="en-US" w:eastAsia="en-US"/>
                </w:rPr>
                <w:t>R3-225438</w:t>
              </w:r>
            </w:hyperlink>
          </w:p>
        </w:tc>
        <w:tc>
          <w:tcPr>
            <w:tcW w:w="6140" w:type="dxa"/>
            <w:tcBorders>
              <w:top w:val="nil"/>
              <w:left w:val="nil"/>
              <w:bottom w:val="single" w:sz="4" w:space="0" w:color="A6A6A6"/>
              <w:right w:val="single" w:sz="4" w:space="0" w:color="A6A6A6"/>
            </w:tcBorders>
            <w:shd w:val="clear" w:color="auto" w:fill="auto"/>
            <w:hideMark/>
          </w:tcPr>
          <w:p w14:paraId="349D12E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LS on VMR solutions from SA2</w:t>
            </w:r>
          </w:p>
        </w:tc>
        <w:tc>
          <w:tcPr>
            <w:tcW w:w="1720" w:type="dxa"/>
            <w:tcBorders>
              <w:top w:val="nil"/>
              <w:left w:val="nil"/>
              <w:bottom w:val="single" w:sz="4" w:space="0" w:color="A6A6A6"/>
              <w:right w:val="single" w:sz="4" w:space="0" w:color="A6A6A6"/>
            </w:tcBorders>
            <w:shd w:val="clear" w:color="auto" w:fill="auto"/>
            <w:hideMark/>
          </w:tcPr>
          <w:p w14:paraId="08E9F644"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ZTE</w:t>
            </w:r>
          </w:p>
        </w:tc>
      </w:tr>
      <w:tr w:rsidR="00764FD9" w:rsidRPr="00764FD9" w14:paraId="0602059E"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E727A8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7" w:history="1">
              <w:r w:rsidR="00764FD9" w:rsidRPr="00764FD9">
                <w:rPr>
                  <w:rFonts w:ascii="Arial" w:hAnsi="Arial" w:cs="Arial"/>
                  <w:b/>
                  <w:bCs/>
                  <w:color w:val="0000FF"/>
                  <w:sz w:val="16"/>
                  <w:szCs w:val="16"/>
                  <w:u w:val="single"/>
                  <w:lang w:val="en-US" w:eastAsia="en-US"/>
                </w:rPr>
                <w:t>R3-225439</w:t>
              </w:r>
            </w:hyperlink>
          </w:p>
        </w:tc>
        <w:tc>
          <w:tcPr>
            <w:tcW w:w="6140" w:type="dxa"/>
            <w:tcBorders>
              <w:top w:val="nil"/>
              <w:left w:val="nil"/>
              <w:bottom w:val="single" w:sz="4" w:space="0" w:color="A6A6A6"/>
              <w:right w:val="single" w:sz="4" w:space="0" w:color="A6A6A6"/>
            </w:tcBorders>
            <w:shd w:val="clear" w:color="auto" w:fill="auto"/>
            <w:hideMark/>
          </w:tcPr>
          <w:p w14:paraId="28D36084"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inter-donor migration in mobile IAB scenario</w:t>
            </w:r>
          </w:p>
        </w:tc>
        <w:tc>
          <w:tcPr>
            <w:tcW w:w="1720" w:type="dxa"/>
            <w:tcBorders>
              <w:top w:val="nil"/>
              <w:left w:val="nil"/>
              <w:bottom w:val="single" w:sz="4" w:space="0" w:color="A6A6A6"/>
              <w:right w:val="single" w:sz="4" w:space="0" w:color="A6A6A6"/>
            </w:tcBorders>
            <w:shd w:val="clear" w:color="auto" w:fill="auto"/>
            <w:hideMark/>
          </w:tcPr>
          <w:p w14:paraId="502A68C4"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ZTE</w:t>
            </w:r>
          </w:p>
        </w:tc>
      </w:tr>
      <w:tr w:rsidR="00764FD9" w:rsidRPr="00764FD9" w14:paraId="1995E731"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69E2CC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8" w:history="1">
              <w:r w:rsidR="00764FD9" w:rsidRPr="00764FD9">
                <w:rPr>
                  <w:rFonts w:ascii="Arial" w:hAnsi="Arial" w:cs="Arial"/>
                  <w:b/>
                  <w:bCs/>
                  <w:color w:val="0000FF"/>
                  <w:sz w:val="16"/>
                  <w:szCs w:val="16"/>
                  <w:u w:val="single"/>
                  <w:lang w:val="en-US" w:eastAsia="en-US"/>
                </w:rPr>
                <w:t>R3-225440</w:t>
              </w:r>
            </w:hyperlink>
          </w:p>
        </w:tc>
        <w:tc>
          <w:tcPr>
            <w:tcW w:w="6140" w:type="dxa"/>
            <w:tcBorders>
              <w:top w:val="nil"/>
              <w:left w:val="nil"/>
              <w:bottom w:val="single" w:sz="4" w:space="0" w:color="A6A6A6"/>
              <w:right w:val="single" w:sz="4" w:space="0" w:color="A6A6A6"/>
            </w:tcBorders>
            <w:shd w:val="clear" w:color="auto" w:fill="auto"/>
            <w:hideMark/>
          </w:tcPr>
          <w:p w14:paraId="4D28B8D7"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enhancements to UE migration in mobile IAB scenario</w:t>
            </w:r>
          </w:p>
        </w:tc>
        <w:tc>
          <w:tcPr>
            <w:tcW w:w="1720" w:type="dxa"/>
            <w:tcBorders>
              <w:top w:val="nil"/>
              <w:left w:val="nil"/>
              <w:bottom w:val="single" w:sz="4" w:space="0" w:color="A6A6A6"/>
              <w:right w:val="single" w:sz="4" w:space="0" w:color="A6A6A6"/>
            </w:tcBorders>
            <w:shd w:val="clear" w:color="auto" w:fill="auto"/>
            <w:hideMark/>
          </w:tcPr>
          <w:p w14:paraId="2E47F52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ZTE</w:t>
            </w:r>
          </w:p>
        </w:tc>
      </w:tr>
      <w:tr w:rsidR="00764FD9" w:rsidRPr="00764FD9" w14:paraId="66247602"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6D2F17C"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99" w:history="1">
              <w:r w:rsidR="00764FD9" w:rsidRPr="00764FD9">
                <w:rPr>
                  <w:rFonts w:ascii="Arial" w:hAnsi="Arial" w:cs="Arial"/>
                  <w:b/>
                  <w:bCs/>
                  <w:color w:val="0000FF"/>
                  <w:sz w:val="16"/>
                  <w:szCs w:val="16"/>
                  <w:u w:val="single"/>
                  <w:lang w:val="en-US" w:eastAsia="en-US"/>
                </w:rPr>
                <w:t>R3-225441</w:t>
              </w:r>
            </w:hyperlink>
          </w:p>
        </w:tc>
        <w:tc>
          <w:tcPr>
            <w:tcW w:w="6140" w:type="dxa"/>
            <w:tcBorders>
              <w:top w:val="nil"/>
              <w:left w:val="nil"/>
              <w:bottom w:val="single" w:sz="4" w:space="0" w:color="A6A6A6"/>
              <w:right w:val="single" w:sz="4" w:space="0" w:color="A6A6A6"/>
            </w:tcBorders>
            <w:shd w:val="clear" w:color="auto" w:fill="auto"/>
            <w:hideMark/>
          </w:tcPr>
          <w:p w14:paraId="0586DBB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mobility enhancement for mobile IAB</w:t>
            </w:r>
          </w:p>
        </w:tc>
        <w:tc>
          <w:tcPr>
            <w:tcW w:w="1720" w:type="dxa"/>
            <w:tcBorders>
              <w:top w:val="nil"/>
              <w:left w:val="nil"/>
              <w:bottom w:val="single" w:sz="4" w:space="0" w:color="A6A6A6"/>
              <w:right w:val="single" w:sz="4" w:space="0" w:color="A6A6A6"/>
            </w:tcBorders>
            <w:shd w:val="clear" w:color="auto" w:fill="auto"/>
            <w:hideMark/>
          </w:tcPr>
          <w:p w14:paraId="21A8DC9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ZTE</w:t>
            </w:r>
          </w:p>
        </w:tc>
      </w:tr>
      <w:tr w:rsidR="00764FD9" w:rsidRPr="00764FD9" w14:paraId="61D30F26"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FD0180D"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0" w:history="1">
              <w:r w:rsidR="00764FD9" w:rsidRPr="00764FD9">
                <w:rPr>
                  <w:rFonts w:ascii="Arial" w:hAnsi="Arial" w:cs="Arial"/>
                  <w:b/>
                  <w:bCs/>
                  <w:color w:val="0000FF"/>
                  <w:sz w:val="16"/>
                  <w:szCs w:val="16"/>
                  <w:u w:val="single"/>
                  <w:lang w:val="en-US" w:eastAsia="en-US"/>
                </w:rPr>
                <w:t>R3-225442</w:t>
              </w:r>
            </w:hyperlink>
          </w:p>
        </w:tc>
        <w:tc>
          <w:tcPr>
            <w:tcW w:w="6140" w:type="dxa"/>
            <w:tcBorders>
              <w:top w:val="nil"/>
              <w:left w:val="nil"/>
              <w:bottom w:val="single" w:sz="4" w:space="0" w:color="A6A6A6"/>
              <w:right w:val="single" w:sz="4" w:space="0" w:color="A6A6A6"/>
            </w:tcBorders>
            <w:shd w:val="clear" w:color="auto" w:fill="auto"/>
            <w:hideMark/>
          </w:tcPr>
          <w:p w14:paraId="0D375EBA"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enhancement for PCI collision avoidance for mobile IAB</w:t>
            </w:r>
          </w:p>
        </w:tc>
        <w:tc>
          <w:tcPr>
            <w:tcW w:w="1720" w:type="dxa"/>
            <w:tcBorders>
              <w:top w:val="nil"/>
              <w:left w:val="nil"/>
              <w:bottom w:val="single" w:sz="4" w:space="0" w:color="A6A6A6"/>
              <w:right w:val="single" w:sz="4" w:space="0" w:color="A6A6A6"/>
            </w:tcBorders>
            <w:shd w:val="clear" w:color="auto" w:fill="auto"/>
            <w:hideMark/>
          </w:tcPr>
          <w:p w14:paraId="2039BB4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ZTE</w:t>
            </w:r>
          </w:p>
        </w:tc>
      </w:tr>
      <w:tr w:rsidR="00764FD9" w:rsidRPr="00764FD9" w14:paraId="64DAAC0C"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8F91C03"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1" w:history="1">
              <w:r w:rsidR="00764FD9" w:rsidRPr="00764FD9">
                <w:rPr>
                  <w:rFonts w:ascii="Arial" w:hAnsi="Arial" w:cs="Arial"/>
                  <w:b/>
                  <w:bCs/>
                  <w:color w:val="0000FF"/>
                  <w:sz w:val="16"/>
                  <w:szCs w:val="16"/>
                  <w:u w:val="single"/>
                  <w:lang w:val="en-US" w:eastAsia="en-US"/>
                </w:rPr>
                <w:t>R3-225452</w:t>
              </w:r>
            </w:hyperlink>
          </w:p>
        </w:tc>
        <w:tc>
          <w:tcPr>
            <w:tcW w:w="6140" w:type="dxa"/>
            <w:tcBorders>
              <w:top w:val="nil"/>
              <w:left w:val="nil"/>
              <w:bottom w:val="single" w:sz="4" w:space="0" w:color="A6A6A6"/>
              <w:right w:val="single" w:sz="4" w:space="0" w:color="A6A6A6"/>
            </w:tcBorders>
            <w:shd w:val="clear" w:color="auto" w:fill="auto"/>
            <w:hideMark/>
          </w:tcPr>
          <w:p w14:paraId="07B49EE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the questions from SA2 LS on VMR</w:t>
            </w:r>
          </w:p>
        </w:tc>
        <w:tc>
          <w:tcPr>
            <w:tcW w:w="1720" w:type="dxa"/>
            <w:tcBorders>
              <w:top w:val="nil"/>
              <w:left w:val="nil"/>
              <w:bottom w:val="single" w:sz="4" w:space="0" w:color="A6A6A6"/>
              <w:right w:val="single" w:sz="4" w:space="0" w:color="A6A6A6"/>
            </w:tcBorders>
            <w:shd w:val="clear" w:color="auto" w:fill="auto"/>
            <w:hideMark/>
          </w:tcPr>
          <w:p w14:paraId="374172B7"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Nokia, Nokia Shanghai Bell</w:t>
            </w:r>
          </w:p>
        </w:tc>
      </w:tr>
      <w:tr w:rsidR="00764FD9" w:rsidRPr="00764FD9" w14:paraId="5D3F4B9C"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40732D5"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2" w:history="1">
              <w:r w:rsidR="00764FD9" w:rsidRPr="00764FD9">
                <w:rPr>
                  <w:rFonts w:ascii="Arial" w:hAnsi="Arial" w:cs="Arial"/>
                  <w:b/>
                  <w:bCs/>
                  <w:color w:val="0000FF"/>
                  <w:sz w:val="16"/>
                  <w:szCs w:val="16"/>
                  <w:u w:val="single"/>
                  <w:lang w:val="en-US" w:eastAsia="en-US"/>
                </w:rPr>
                <w:t>R3-225453</w:t>
              </w:r>
            </w:hyperlink>
          </w:p>
        </w:tc>
        <w:tc>
          <w:tcPr>
            <w:tcW w:w="6140" w:type="dxa"/>
            <w:tcBorders>
              <w:top w:val="nil"/>
              <w:left w:val="nil"/>
              <w:bottom w:val="single" w:sz="4" w:space="0" w:color="A6A6A6"/>
              <w:right w:val="single" w:sz="4" w:space="0" w:color="A6A6A6"/>
            </w:tcBorders>
            <w:shd w:val="clear" w:color="auto" w:fill="auto"/>
            <w:hideMark/>
          </w:tcPr>
          <w:p w14:paraId="1335F37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[draft] Reply LS on FS_VMR solutions review</w:t>
            </w:r>
          </w:p>
        </w:tc>
        <w:tc>
          <w:tcPr>
            <w:tcW w:w="1720" w:type="dxa"/>
            <w:tcBorders>
              <w:top w:val="nil"/>
              <w:left w:val="nil"/>
              <w:bottom w:val="single" w:sz="4" w:space="0" w:color="A6A6A6"/>
              <w:right w:val="single" w:sz="4" w:space="0" w:color="A6A6A6"/>
            </w:tcBorders>
            <w:shd w:val="clear" w:color="auto" w:fill="auto"/>
            <w:hideMark/>
          </w:tcPr>
          <w:p w14:paraId="17CAE1A6"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Nokia, Nokia Shanghai Bell</w:t>
            </w:r>
          </w:p>
        </w:tc>
      </w:tr>
      <w:tr w:rsidR="00764FD9" w:rsidRPr="00764FD9" w14:paraId="2E2BAD85"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60448340"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3" w:history="1">
              <w:r w:rsidR="00764FD9" w:rsidRPr="00764FD9">
                <w:rPr>
                  <w:rFonts w:ascii="Arial" w:hAnsi="Arial" w:cs="Arial"/>
                  <w:b/>
                  <w:bCs/>
                  <w:color w:val="0000FF"/>
                  <w:sz w:val="16"/>
                  <w:szCs w:val="16"/>
                  <w:u w:val="single"/>
                  <w:lang w:val="en-US" w:eastAsia="en-US"/>
                </w:rPr>
                <w:t>R3-225454</w:t>
              </w:r>
            </w:hyperlink>
          </w:p>
        </w:tc>
        <w:tc>
          <w:tcPr>
            <w:tcW w:w="6140" w:type="dxa"/>
            <w:tcBorders>
              <w:top w:val="nil"/>
              <w:left w:val="nil"/>
              <w:bottom w:val="single" w:sz="4" w:space="0" w:color="A6A6A6"/>
              <w:right w:val="single" w:sz="4" w:space="0" w:color="A6A6A6"/>
            </w:tcBorders>
            <w:shd w:val="clear" w:color="auto" w:fill="auto"/>
            <w:hideMark/>
          </w:tcPr>
          <w:p w14:paraId="3F6C1773"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IAB-DU migration based on dual-DU</w:t>
            </w:r>
          </w:p>
        </w:tc>
        <w:tc>
          <w:tcPr>
            <w:tcW w:w="1720" w:type="dxa"/>
            <w:tcBorders>
              <w:top w:val="nil"/>
              <w:left w:val="nil"/>
              <w:bottom w:val="single" w:sz="4" w:space="0" w:color="A6A6A6"/>
              <w:right w:val="single" w:sz="4" w:space="0" w:color="A6A6A6"/>
            </w:tcBorders>
            <w:shd w:val="clear" w:color="auto" w:fill="auto"/>
            <w:hideMark/>
          </w:tcPr>
          <w:p w14:paraId="30CC7184"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Nokia, Nokia Shanghai Bell</w:t>
            </w:r>
          </w:p>
        </w:tc>
      </w:tr>
      <w:tr w:rsidR="00764FD9" w:rsidRPr="00764FD9" w14:paraId="3B836228"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5CAC959D"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4" w:history="1">
              <w:r w:rsidR="00764FD9" w:rsidRPr="00764FD9">
                <w:rPr>
                  <w:rFonts w:ascii="Arial" w:hAnsi="Arial" w:cs="Arial"/>
                  <w:b/>
                  <w:bCs/>
                  <w:color w:val="0000FF"/>
                  <w:sz w:val="16"/>
                  <w:szCs w:val="16"/>
                  <w:u w:val="single"/>
                  <w:lang w:val="en-US" w:eastAsia="en-US"/>
                </w:rPr>
                <w:t>R3-225455</w:t>
              </w:r>
            </w:hyperlink>
          </w:p>
        </w:tc>
        <w:tc>
          <w:tcPr>
            <w:tcW w:w="6140" w:type="dxa"/>
            <w:tcBorders>
              <w:top w:val="nil"/>
              <w:left w:val="nil"/>
              <w:bottom w:val="single" w:sz="4" w:space="0" w:color="A6A6A6"/>
              <w:right w:val="single" w:sz="4" w:space="0" w:color="A6A6A6"/>
            </w:tcBorders>
            <w:shd w:val="clear" w:color="auto" w:fill="auto"/>
            <w:hideMark/>
          </w:tcPr>
          <w:p w14:paraId="63F4A11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mobility enhancements</w:t>
            </w:r>
          </w:p>
        </w:tc>
        <w:tc>
          <w:tcPr>
            <w:tcW w:w="1720" w:type="dxa"/>
            <w:tcBorders>
              <w:top w:val="nil"/>
              <w:left w:val="nil"/>
              <w:bottom w:val="single" w:sz="4" w:space="0" w:color="A6A6A6"/>
              <w:right w:val="single" w:sz="4" w:space="0" w:color="A6A6A6"/>
            </w:tcBorders>
            <w:shd w:val="clear" w:color="auto" w:fill="auto"/>
            <w:hideMark/>
          </w:tcPr>
          <w:p w14:paraId="3AD5EA1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Nokia, Nokia Shanghai Bell</w:t>
            </w:r>
          </w:p>
        </w:tc>
      </w:tr>
      <w:tr w:rsidR="00764FD9" w:rsidRPr="00764FD9" w14:paraId="0E66B788"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A59698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5" w:history="1">
              <w:r w:rsidR="00764FD9" w:rsidRPr="00764FD9">
                <w:rPr>
                  <w:rFonts w:ascii="Arial" w:hAnsi="Arial" w:cs="Arial"/>
                  <w:b/>
                  <w:bCs/>
                  <w:color w:val="0000FF"/>
                  <w:sz w:val="16"/>
                  <w:szCs w:val="16"/>
                  <w:u w:val="single"/>
                  <w:lang w:val="en-US" w:eastAsia="en-US"/>
                </w:rPr>
                <w:t>R3-225456</w:t>
              </w:r>
            </w:hyperlink>
          </w:p>
        </w:tc>
        <w:tc>
          <w:tcPr>
            <w:tcW w:w="6140" w:type="dxa"/>
            <w:tcBorders>
              <w:top w:val="nil"/>
              <w:left w:val="nil"/>
              <w:bottom w:val="single" w:sz="4" w:space="0" w:color="A6A6A6"/>
              <w:right w:val="single" w:sz="4" w:space="0" w:color="A6A6A6"/>
            </w:tcBorders>
            <w:shd w:val="clear" w:color="auto" w:fill="auto"/>
            <w:hideMark/>
          </w:tcPr>
          <w:p w14:paraId="1332477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Mobile IAB interference mitigation</w:t>
            </w:r>
          </w:p>
        </w:tc>
        <w:tc>
          <w:tcPr>
            <w:tcW w:w="1720" w:type="dxa"/>
            <w:tcBorders>
              <w:top w:val="nil"/>
              <w:left w:val="nil"/>
              <w:bottom w:val="single" w:sz="4" w:space="0" w:color="A6A6A6"/>
              <w:right w:val="single" w:sz="4" w:space="0" w:color="A6A6A6"/>
            </w:tcBorders>
            <w:shd w:val="clear" w:color="auto" w:fill="auto"/>
            <w:hideMark/>
          </w:tcPr>
          <w:p w14:paraId="0AEBAD5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Nokia, Nokia Shanghai Bell</w:t>
            </w:r>
          </w:p>
        </w:tc>
      </w:tr>
      <w:tr w:rsidR="00764FD9" w:rsidRPr="00764FD9" w14:paraId="0AD82B47"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59BA1B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6" w:history="1">
              <w:r w:rsidR="00764FD9" w:rsidRPr="00764FD9">
                <w:rPr>
                  <w:rFonts w:ascii="Arial" w:hAnsi="Arial" w:cs="Arial"/>
                  <w:b/>
                  <w:bCs/>
                  <w:color w:val="0000FF"/>
                  <w:sz w:val="16"/>
                  <w:szCs w:val="16"/>
                  <w:u w:val="single"/>
                  <w:lang w:val="en-US" w:eastAsia="en-US"/>
                </w:rPr>
                <w:t>R3-225488</w:t>
              </w:r>
            </w:hyperlink>
          </w:p>
        </w:tc>
        <w:tc>
          <w:tcPr>
            <w:tcW w:w="6140" w:type="dxa"/>
            <w:tcBorders>
              <w:top w:val="nil"/>
              <w:left w:val="nil"/>
              <w:bottom w:val="single" w:sz="4" w:space="0" w:color="A6A6A6"/>
              <w:right w:val="single" w:sz="4" w:space="0" w:color="A6A6A6"/>
            </w:tcBorders>
            <w:shd w:val="clear" w:color="auto" w:fill="auto"/>
            <w:hideMark/>
          </w:tcPr>
          <w:p w14:paraId="0E97C3F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mobile IAB-node inter-donor topology adaptation</w:t>
            </w:r>
          </w:p>
        </w:tc>
        <w:tc>
          <w:tcPr>
            <w:tcW w:w="1720" w:type="dxa"/>
            <w:tcBorders>
              <w:top w:val="nil"/>
              <w:left w:val="nil"/>
              <w:bottom w:val="single" w:sz="4" w:space="0" w:color="A6A6A6"/>
              <w:right w:val="single" w:sz="4" w:space="0" w:color="A6A6A6"/>
            </w:tcBorders>
            <w:shd w:val="clear" w:color="auto" w:fill="auto"/>
            <w:hideMark/>
          </w:tcPr>
          <w:p w14:paraId="6F46D14B"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w:t>
            </w:r>
          </w:p>
        </w:tc>
      </w:tr>
      <w:tr w:rsidR="00764FD9" w:rsidRPr="00764FD9" w14:paraId="13451D0D"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200EE2E"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7" w:history="1">
              <w:r w:rsidR="00764FD9" w:rsidRPr="00764FD9">
                <w:rPr>
                  <w:rFonts w:ascii="Arial" w:hAnsi="Arial" w:cs="Arial"/>
                  <w:b/>
                  <w:bCs/>
                  <w:color w:val="0000FF"/>
                  <w:sz w:val="16"/>
                  <w:szCs w:val="16"/>
                  <w:u w:val="single"/>
                  <w:lang w:val="en-US" w:eastAsia="en-US"/>
                </w:rPr>
                <w:t>R3-225489</w:t>
              </w:r>
            </w:hyperlink>
          </w:p>
        </w:tc>
        <w:tc>
          <w:tcPr>
            <w:tcW w:w="6140" w:type="dxa"/>
            <w:tcBorders>
              <w:top w:val="nil"/>
              <w:left w:val="nil"/>
              <w:bottom w:val="single" w:sz="4" w:space="0" w:color="A6A6A6"/>
              <w:right w:val="single" w:sz="4" w:space="0" w:color="A6A6A6"/>
            </w:tcBorders>
            <w:shd w:val="clear" w:color="auto" w:fill="auto"/>
            <w:hideMark/>
          </w:tcPr>
          <w:p w14:paraId="18BE14B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Inter-donor full migration procedure of mobile IAB-node</w:t>
            </w:r>
          </w:p>
        </w:tc>
        <w:tc>
          <w:tcPr>
            <w:tcW w:w="1720" w:type="dxa"/>
            <w:tcBorders>
              <w:top w:val="nil"/>
              <w:left w:val="nil"/>
              <w:bottom w:val="single" w:sz="4" w:space="0" w:color="A6A6A6"/>
              <w:right w:val="single" w:sz="4" w:space="0" w:color="A6A6A6"/>
            </w:tcBorders>
            <w:shd w:val="clear" w:color="auto" w:fill="auto"/>
            <w:hideMark/>
          </w:tcPr>
          <w:p w14:paraId="4F2D2DDB"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w:t>
            </w:r>
          </w:p>
        </w:tc>
      </w:tr>
      <w:tr w:rsidR="00764FD9" w:rsidRPr="00764FD9" w14:paraId="74E6B85E"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D78442D"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8" w:history="1">
              <w:r w:rsidR="00764FD9" w:rsidRPr="00764FD9">
                <w:rPr>
                  <w:rFonts w:ascii="Arial" w:hAnsi="Arial" w:cs="Arial"/>
                  <w:b/>
                  <w:bCs/>
                  <w:color w:val="0000FF"/>
                  <w:sz w:val="16"/>
                  <w:szCs w:val="16"/>
                  <w:u w:val="single"/>
                  <w:lang w:val="en-US" w:eastAsia="en-US"/>
                </w:rPr>
                <w:t>R3-225490</w:t>
              </w:r>
            </w:hyperlink>
          </w:p>
        </w:tc>
        <w:tc>
          <w:tcPr>
            <w:tcW w:w="6140" w:type="dxa"/>
            <w:tcBorders>
              <w:top w:val="nil"/>
              <w:left w:val="nil"/>
              <w:bottom w:val="single" w:sz="4" w:space="0" w:color="A6A6A6"/>
              <w:right w:val="single" w:sz="4" w:space="0" w:color="A6A6A6"/>
            </w:tcBorders>
            <w:shd w:val="clear" w:color="auto" w:fill="auto"/>
            <w:hideMark/>
          </w:tcPr>
          <w:p w14:paraId="69DC64F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Mobility enhancements for mobile IAB-node and its served UE</w:t>
            </w:r>
          </w:p>
        </w:tc>
        <w:tc>
          <w:tcPr>
            <w:tcW w:w="1720" w:type="dxa"/>
            <w:tcBorders>
              <w:top w:val="nil"/>
              <w:left w:val="nil"/>
              <w:bottom w:val="single" w:sz="4" w:space="0" w:color="A6A6A6"/>
              <w:right w:val="single" w:sz="4" w:space="0" w:color="A6A6A6"/>
            </w:tcBorders>
            <w:shd w:val="clear" w:color="auto" w:fill="auto"/>
            <w:hideMark/>
          </w:tcPr>
          <w:p w14:paraId="471B144D"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w:t>
            </w:r>
          </w:p>
        </w:tc>
      </w:tr>
      <w:tr w:rsidR="00764FD9" w:rsidRPr="00764FD9" w14:paraId="674855F2"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523BEBA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09" w:history="1">
              <w:r w:rsidR="00764FD9" w:rsidRPr="00764FD9">
                <w:rPr>
                  <w:rFonts w:ascii="Arial" w:hAnsi="Arial" w:cs="Arial"/>
                  <w:b/>
                  <w:bCs/>
                  <w:color w:val="0000FF"/>
                  <w:sz w:val="16"/>
                  <w:szCs w:val="16"/>
                  <w:u w:val="single"/>
                  <w:lang w:val="en-US" w:eastAsia="en-US"/>
                </w:rPr>
                <w:t>R3-225491</w:t>
              </w:r>
            </w:hyperlink>
          </w:p>
        </w:tc>
        <w:tc>
          <w:tcPr>
            <w:tcW w:w="6140" w:type="dxa"/>
            <w:tcBorders>
              <w:top w:val="nil"/>
              <w:left w:val="nil"/>
              <w:bottom w:val="single" w:sz="4" w:space="0" w:color="A6A6A6"/>
              <w:right w:val="single" w:sz="4" w:space="0" w:color="A6A6A6"/>
            </w:tcBorders>
            <w:shd w:val="clear" w:color="auto" w:fill="auto"/>
            <w:hideMark/>
          </w:tcPr>
          <w:p w14:paraId="5FCC4919"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(TP to TS 38.401) Support for group mobility of mobile IAB-node</w:t>
            </w:r>
          </w:p>
        </w:tc>
        <w:tc>
          <w:tcPr>
            <w:tcW w:w="1720" w:type="dxa"/>
            <w:tcBorders>
              <w:top w:val="nil"/>
              <w:left w:val="nil"/>
              <w:bottom w:val="single" w:sz="4" w:space="0" w:color="A6A6A6"/>
              <w:right w:val="single" w:sz="4" w:space="0" w:color="A6A6A6"/>
            </w:tcBorders>
            <w:shd w:val="clear" w:color="auto" w:fill="auto"/>
            <w:hideMark/>
          </w:tcPr>
          <w:p w14:paraId="3B1D1F5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w:t>
            </w:r>
          </w:p>
        </w:tc>
      </w:tr>
      <w:tr w:rsidR="00764FD9" w:rsidRPr="00764FD9" w14:paraId="1B48EFB7"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D16231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0" w:history="1">
              <w:r w:rsidR="00764FD9" w:rsidRPr="00764FD9">
                <w:rPr>
                  <w:rFonts w:ascii="Arial" w:hAnsi="Arial" w:cs="Arial"/>
                  <w:b/>
                  <w:bCs/>
                  <w:color w:val="0000FF"/>
                  <w:sz w:val="16"/>
                  <w:szCs w:val="16"/>
                  <w:u w:val="single"/>
                  <w:lang w:val="en-US" w:eastAsia="en-US"/>
                </w:rPr>
                <w:t>R3-225492</w:t>
              </w:r>
            </w:hyperlink>
          </w:p>
        </w:tc>
        <w:tc>
          <w:tcPr>
            <w:tcW w:w="6140" w:type="dxa"/>
            <w:tcBorders>
              <w:top w:val="nil"/>
              <w:left w:val="nil"/>
              <w:bottom w:val="single" w:sz="4" w:space="0" w:color="A6A6A6"/>
              <w:right w:val="single" w:sz="4" w:space="0" w:color="A6A6A6"/>
            </w:tcBorders>
            <w:shd w:val="clear" w:color="auto" w:fill="auto"/>
            <w:hideMark/>
          </w:tcPr>
          <w:p w14:paraId="354D251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Interference mitigation of mobile IAB-node mobility</w:t>
            </w:r>
          </w:p>
        </w:tc>
        <w:tc>
          <w:tcPr>
            <w:tcW w:w="1720" w:type="dxa"/>
            <w:tcBorders>
              <w:top w:val="nil"/>
              <w:left w:val="nil"/>
              <w:bottom w:val="single" w:sz="4" w:space="0" w:color="A6A6A6"/>
              <w:right w:val="single" w:sz="4" w:space="0" w:color="A6A6A6"/>
            </w:tcBorders>
            <w:shd w:val="clear" w:color="auto" w:fill="auto"/>
            <w:hideMark/>
          </w:tcPr>
          <w:p w14:paraId="6B93AC6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w:t>
            </w:r>
          </w:p>
        </w:tc>
      </w:tr>
      <w:tr w:rsidR="00764FD9" w:rsidRPr="00764FD9" w14:paraId="47DA8E25"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820F74D"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1" w:history="1">
              <w:r w:rsidR="00764FD9" w:rsidRPr="00764FD9">
                <w:rPr>
                  <w:rFonts w:ascii="Arial" w:hAnsi="Arial" w:cs="Arial"/>
                  <w:b/>
                  <w:bCs/>
                  <w:color w:val="0000FF"/>
                  <w:sz w:val="16"/>
                  <w:szCs w:val="16"/>
                  <w:u w:val="single"/>
                  <w:lang w:val="en-US" w:eastAsia="en-US"/>
                </w:rPr>
                <w:t>R3-225531</w:t>
              </w:r>
            </w:hyperlink>
          </w:p>
        </w:tc>
        <w:tc>
          <w:tcPr>
            <w:tcW w:w="6140" w:type="dxa"/>
            <w:tcBorders>
              <w:top w:val="nil"/>
              <w:left w:val="nil"/>
              <w:bottom w:val="single" w:sz="4" w:space="0" w:color="A6A6A6"/>
              <w:right w:val="single" w:sz="4" w:space="0" w:color="A6A6A6"/>
            </w:tcBorders>
            <w:shd w:val="clear" w:color="auto" w:fill="auto"/>
            <w:hideMark/>
          </w:tcPr>
          <w:p w14:paraId="03BC2B2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[Draft] Reply to LS on FS_VMR Solutions Review</w:t>
            </w:r>
          </w:p>
        </w:tc>
        <w:tc>
          <w:tcPr>
            <w:tcW w:w="1720" w:type="dxa"/>
            <w:tcBorders>
              <w:top w:val="nil"/>
              <w:left w:val="nil"/>
              <w:bottom w:val="single" w:sz="4" w:space="0" w:color="A6A6A6"/>
              <w:right w:val="single" w:sz="4" w:space="0" w:color="A6A6A6"/>
            </w:tcBorders>
            <w:shd w:val="clear" w:color="auto" w:fill="auto"/>
            <w:hideMark/>
          </w:tcPr>
          <w:p w14:paraId="64D12DE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w:t>
            </w:r>
          </w:p>
        </w:tc>
      </w:tr>
      <w:tr w:rsidR="00764FD9" w:rsidRPr="00764FD9" w14:paraId="78AAE40A"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268C071F"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2" w:history="1">
              <w:r w:rsidR="00764FD9" w:rsidRPr="00764FD9">
                <w:rPr>
                  <w:rFonts w:ascii="Arial" w:hAnsi="Arial" w:cs="Arial"/>
                  <w:b/>
                  <w:bCs/>
                  <w:color w:val="0000FF"/>
                  <w:sz w:val="16"/>
                  <w:szCs w:val="16"/>
                  <w:u w:val="single"/>
                  <w:lang w:val="en-US" w:eastAsia="en-US"/>
                </w:rPr>
                <w:t>R3-225549</w:t>
              </w:r>
            </w:hyperlink>
          </w:p>
        </w:tc>
        <w:tc>
          <w:tcPr>
            <w:tcW w:w="6140" w:type="dxa"/>
            <w:tcBorders>
              <w:top w:val="nil"/>
              <w:left w:val="nil"/>
              <w:bottom w:val="single" w:sz="4" w:space="0" w:color="A6A6A6"/>
              <w:right w:val="single" w:sz="4" w:space="0" w:color="A6A6A6"/>
            </w:tcBorders>
            <w:shd w:val="clear" w:color="auto" w:fill="auto"/>
            <w:hideMark/>
          </w:tcPr>
          <w:p w14:paraId="64F9F66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PCI Collision Avoidance with Mobile IAB</w:t>
            </w:r>
          </w:p>
        </w:tc>
        <w:tc>
          <w:tcPr>
            <w:tcW w:w="1720" w:type="dxa"/>
            <w:tcBorders>
              <w:top w:val="nil"/>
              <w:left w:val="nil"/>
              <w:bottom w:val="single" w:sz="4" w:space="0" w:color="A6A6A6"/>
              <w:right w:val="single" w:sz="4" w:space="0" w:color="A6A6A6"/>
            </w:tcBorders>
            <w:shd w:val="clear" w:color="auto" w:fill="auto"/>
            <w:hideMark/>
          </w:tcPr>
          <w:p w14:paraId="646E5B2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CANON Research Centre France</w:t>
            </w:r>
          </w:p>
        </w:tc>
      </w:tr>
      <w:tr w:rsidR="00764FD9" w:rsidRPr="00764FD9" w14:paraId="23EA260E"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EFB58C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3" w:history="1">
              <w:r w:rsidR="00764FD9" w:rsidRPr="00764FD9">
                <w:rPr>
                  <w:rFonts w:ascii="Arial" w:hAnsi="Arial" w:cs="Arial"/>
                  <w:b/>
                  <w:bCs/>
                  <w:color w:val="0000FF"/>
                  <w:sz w:val="16"/>
                  <w:szCs w:val="16"/>
                  <w:u w:val="single"/>
                  <w:lang w:val="en-US" w:eastAsia="en-US"/>
                </w:rPr>
                <w:t>R3-225680</w:t>
              </w:r>
            </w:hyperlink>
          </w:p>
        </w:tc>
        <w:tc>
          <w:tcPr>
            <w:tcW w:w="6140" w:type="dxa"/>
            <w:tcBorders>
              <w:top w:val="nil"/>
              <w:left w:val="nil"/>
              <w:bottom w:val="single" w:sz="4" w:space="0" w:color="A6A6A6"/>
              <w:right w:val="single" w:sz="4" w:space="0" w:color="A6A6A6"/>
            </w:tcBorders>
            <w:shd w:val="clear" w:color="auto" w:fill="auto"/>
            <w:hideMark/>
          </w:tcPr>
          <w:p w14:paraId="1B89C1F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Disscussion on partial migration for mobile IAB</w:t>
            </w:r>
          </w:p>
        </w:tc>
        <w:tc>
          <w:tcPr>
            <w:tcW w:w="1720" w:type="dxa"/>
            <w:tcBorders>
              <w:top w:val="nil"/>
              <w:left w:val="nil"/>
              <w:bottom w:val="single" w:sz="4" w:space="0" w:color="A6A6A6"/>
              <w:right w:val="single" w:sz="4" w:space="0" w:color="A6A6A6"/>
            </w:tcBorders>
            <w:shd w:val="clear" w:color="auto" w:fill="auto"/>
            <w:hideMark/>
          </w:tcPr>
          <w:p w14:paraId="0EE28A8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w:t>
            </w:r>
          </w:p>
        </w:tc>
      </w:tr>
      <w:tr w:rsidR="00764FD9" w:rsidRPr="00764FD9" w14:paraId="698C6D0A"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8C2B0F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4" w:history="1">
              <w:r w:rsidR="00764FD9" w:rsidRPr="00764FD9">
                <w:rPr>
                  <w:rFonts w:ascii="Arial" w:hAnsi="Arial" w:cs="Arial"/>
                  <w:b/>
                  <w:bCs/>
                  <w:color w:val="0000FF"/>
                  <w:sz w:val="16"/>
                  <w:szCs w:val="16"/>
                  <w:u w:val="single"/>
                  <w:lang w:val="en-US" w:eastAsia="en-US"/>
                </w:rPr>
                <w:t>R3-225681</w:t>
              </w:r>
            </w:hyperlink>
          </w:p>
        </w:tc>
        <w:tc>
          <w:tcPr>
            <w:tcW w:w="6140" w:type="dxa"/>
            <w:tcBorders>
              <w:top w:val="nil"/>
              <w:left w:val="nil"/>
              <w:bottom w:val="single" w:sz="4" w:space="0" w:color="A6A6A6"/>
              <w:right w:val="single" w:sz="4" w:space="0" w:color="A6A6A6"/>
            </w:tcBorders>
            <w:shd w:val="clear" w:color="auto" w:fill="auto"/>
            <w:hideMark/>
          </w:tcPr>
          <w:p w14:paraId="100BD15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Disscussion on full migration for mobile IAB</w:t>
            </w:r>
          </w:p>
        </w:tc>
        <w:tc>
          <w:tcPr>
            <w:tcW w:w="1720" w:type="dxa"/>
            <w:tcBorders>
              <w:top w:val="nil"/>
              <w:left w:val="nil"/>
              <w:bottom w:val="single" w:sz="4" w:space="0" w:color="A6A6A6"/>
              <w:right w:val="single" w:sz="4" w:space="0" w:color="A6A6A6"/>
            </w:tcBorders>
            <w:shd w:val="clear" w:color="auto" w:fill="auto"/>
            <w:hideMark/>
          </w:tcPr>
          <w:p w14:paraId="3069E53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w:t>
            </w:r>
          </w:p>
        </w:tc>
      </w:tr>
      <w:tr w:rsidR="00764FD9" w:rsidRPr="00764FD9" w14:paraId="02E8433B"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B3FF99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5" w:history="1">
              <w:r w:rsidR="00764FD9" w:rsidRPr="00764FD9">
                <w:rPr>
                  <w:rFonts w:ascii="Arial" w:hAnsi="Arial" w:cs="Arial"/>
                  <w:b/>
                  <w:bCs/>
                  <w:color w:val="0000FF"/>
                  <w:sz w:val="16"/>
                  <w:szCs w:val="16"/>
                  <w:u w:val="single"/>
                  <w:lang w:val="en-US" w:eastAsia="en-US"/>
                </w:rPr>
                <w:t>R3-225682</w:t>
              </w:r>
            </w:hyperlink>
          </w:p>
        </w:tc>
        <w:tc>
          <w:tcPr>
            <w:tcW w:w="6140" w:type="dxa"/>
            <w:tcBorders>
              <w:top w:val="nil"/>
              <w:left w:val="nil"/>
              <w:bottom w:val="single" w:sz="4" w:space="0" w:color="A6A6A6"/>
              <w:right w:val="single" w:sz="4" w:space="0" w:color="A6A6A6"/>
            </w:tcBorders>
            <w:shd w:val="clear" w:color="auto" w:fill="auto"/>
            <w:hideMark/>
          </w:tcPr>
          <w:p w14:paraId="7056F157"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Group mobility for mobile IAB</w:t>
            </w:r>
          </w:p>
        </w:tc>
        <w:tc>
          <w:tcPr>
            <w:tcW w:w="1720" w:type="dxa"/>
            <w:tcBorders>
              <w:top w:val="nil"/>
              <w:left w:val="nil"/>
              <w:bottom w:val="single" w:sz="4" w:space="0" w:color="A6A6A6"/>
              <w:right w:val="single" w:sz="4" w:space="0" w:color="A6A6A6"/>
            </w:tcBorders>
            <w:shd w:val="clear" w:color="auto" w:fill="auto"/>
            <w:hideMark/>
          </w:tcPr>
          <w:p w14:paraId="52758E7D"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w:t>
            </w:r>
          </w:p>
        </w:tc>
      </w:tr>
      <w:tr w:rsidR="00764FD9" w:rsidRPr="00764FD9" w14:paraId="3DC60C53"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367DE8A"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6" w:history="1">
              <w:r w:rsidR="00764FD9" w:rsidRPr="00764FD9">
                <w:rPr>
                  <w:rFonts w:ascii="Arial" w:hAnsi="Arial" w:cs="Arial"/>
                  <w:b/>
                  <w:bCs/>
                  <w:color w:val="0000FF"/>
                  <w:sz w:val="16"/>
                  <w:szCs w:val="16"/>
                  <w:u w:val="single"/>
                  <w:lang w:val="en-US" w:eastAsia="en-US"/>
                </w:rPr>
                <w:t>R3-225683</w:t>
              </w:r>
            </w:hyperlink>
          </w:p>
        </w:tc>
        <w:tc>
          <w:tcPr>
            <w:tcW w:w="6140" w:type="dxa"/>
            <w:tcBorders>
              <w:top w:val="nil"/>
              <w:left w:val="nil"/>
              <w:bottom w:val="single" w:sz="4" w:space="0" w:color="A6A6A6"/>
              <w:right w:val="single" w:sz="4" w:space="0" w:color="A6A6A6"/>
            </w:tcBorders>
            <w:shd w:val="clear" w:color="auto" w:fill="auto"/>
            <w:hideMark/>
          </w:tcPr>
          <w:p w14:paraId="62D11F23"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Preconfiguration and information sharing for mobile IAB</w:t>
            </w:r>
          </w:p>
        </w:tc>
        <w:tc>
          <w:tcPr>
            <w:tcW w:w="1720" w:type="dxa"/>
            <w:tcBorders>
              <w:top w:val="nil"/>
              <w:left w:val="nil"/>
              <w:bottom w:val="single" w:sz="4" w:space="0" w:color="A6A6A6"/>
              <w:right w:val="single" w:sz="4" w:space="0" w:color="A6A6A6"/>
            </w:tcBorders>
            <w:shd w:val="clear" w:color="auto" w:fill="auto"/>
            <w:hideMark/>
          </w:tcPr>
          <w:p w14:paraId="0BA46BB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w:t>
            </w:r>
          </w:p>
        </w:tc>
      </w:tr>
      <w:tr w:rsidR="00764FD9" w:rsidRPr="00764FD9" w14:paraId="368D7342"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1D39DBF"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7" w:history="1">
              <w:r w:rsidR="00764FD9" w:rsidRPr="00764FD9">
                <w:rPr>
                  <w:rFonts w:ascii="Arial" w:hAnsi="Arial" w:cs="Arial"/>
                  <w:b/>
                  <w:bCs/>
                  <w:color w:val="0000FF"/>
                  <w:sz w:val="16"/>
                  <w:szCs w:val="16"/>
                  <w:u w:val="single"/>
                  <w:lang w:val="en-US" w:eastAsia="en-US"/>
                </w:rPr>
                <w:t>R3-225684</w:t>
              </w:r>
            </w:hyperlink>
          </w:p>
        </w:tc>
        <w:tc>
          <w:tcPr>
            <w:tcW w:w="6140" w:type="dxa"/>
            <w:tcBorders>
              <w:top w:val="nil"/>
              <w:left w:val="nil"/>
              <w:bottom w:val="single" w:sz="4" w:space="0" w:color="A6A6A6"/>
              <w:right w:val="single" w:sz="4" w:space="0" w:color="A6A6A6"/>
            </w:tcBorders>
            <w:shd w:val="clear" w:color="auto" w:fill="auto"/>
            <w:hideMark/>
          </w:tcPr>
          <w:p w14:paraId="5E57A12B"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the PCI collision and TAC/RANAC issue for mobile IAB</w:t>
            </w:r>
          </w:p>
        </w:tc>
        <w:tc>
          <w:tcPr>
            <w:tcW w:w="1720" w:type="dxa"/>
            <w:tcBorders>
              <w:top w:val="nil"/>
              <w:left w:val="nil"/>
              <w:bottom w:val="single" w:sz="4" w:space="0" w:color="A6A6A6"/>
              <w:right w:val="single" w:sz="4" w:space="0" w:color="A6A6A6"/>
            </w:tcBorders>
            <w:shd w:val="clear" w:color="auto" w:fill="auto"/>
            <w:hideMark/>
          </w:tcPr>
          <w:p w14:paraId="62CEE754"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w:t>
            </w:r>
          </w:p>
        </w:tc>
      </w:tr>
      <w:tr w:rsidR="00764FD9" w:rsidRPr="00764FD9" w14:paraId="6CC9DFB3"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B8B7A79"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8" w:history="1">
              <w:r w:rsidR="00764FD9" w:rsidRPr="00764FD9">
                <w:rPr>
                  <w:rFonts w:ascii="Arial" w:hAnsi="Arial" w:cs="Arial"/>
                  <w:b/>
                  <w:bCs/>
                  <w:color w:val="0000FF"/>
                  <w:sz w:val="16"/>
                  <w:szCs w:val="16"/>
                  <w:u w:val="single"/>
                  <w:lang w:val="en-US" w:eastAsia="en-US"/>
                </w:rPr>
                <w:t>R3-225714</w:t>
              </w:r>
            </w:hyperlink>
          </w:p>
        </w:tc>
        <w:tc>
          <w:tcPr>
            <w:tcW w:w="6140" w:type="dxa"/>
            <w:tcBorders>
              <w:top w:val="nil"/>
              <w:left w:val="nil"/>
              <w:bottom w:val="single" w:sz="4" w:space="0" w:color="A6A6A6"/>
              <w:right w:val="single" w:sz="4" w:space="0" w:color="A6A6A6"/>
            </w:tcBorders>
            <w:shd w:val="clear" w:color="auto" w:fill="auto"/>
            <w:hideMark/>
          </w:tcPr>
          <w:p w14:paraId="60E6697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IAB-node mobility</w:t>
            </w:r>
          </w:p>
        </w:tc>
        <w:tc>
          <w:tcPr>
            <w:tcW w:w="1720" w:type="dxa"/>
            <w:tcBorders>
              <w:top w:val="nil"/>
              <w:left w:val="nil"/>
              <w:bottom w:val="single" w:sz="4" w:space="0" w:color="A6A6A6"/>
              <w:right w:val="single" w:sz="4" w:space="0" w:color="A6A6A6"/>
            </w:tcBorders>
            <w:shd w:val="clear" w:color="auto" w:fill="auto"/>
            <w:hideMark/>
          </w:tcPr>
          <w:p w14:paraId="02680D1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Samsung</w:t>
            </w:r>
          </w:p>
        </w:tc>
      </w:tr>
      <w:tr w:rsidR="00764FD9" w:rsidRPr="00764FD9" w14:paraId="63DC5698"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797BB69"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19" w:history="1">
              <w:r w:rsidR="00764FD9" w:rsidRPr="00764FD9">
                <w:rPr>
                  <w:rFonts w:ascii="Arial" w:hAnsi="Arial" w:cs="Arial"/>
                  <w:b/>
                  <w:bCs/>
                  <w:color w:val="0000FF"/>
                  <w:sz w:val="16"/>
                  <w:szCs w:val="16"/>
                  <w:u w:val="single"/>
                  <w:lang w:val="en-US" w:eastAsia="en-US"/>
                </w:rPr>
                <w:t>R3-225715</w:t>
              </w:r>
            </w:hyperlink>
          </w:p>
        </w:tc>
        <w:tc>
          <w:tcPr>
            <w:tcW w:w="6140" w:type="dxa"/>
            <w:tcBorders>
              <w:top w:val="nil"/>
              <w:left w:val="nil"/>
              <w:bottom w:val="single" w:sz="4" w:space="0" w:color="A6A6A6"/>
              <w:right w:val="single" w:sz="4" w:space="0" w:color="A6A6A6"/>
            </w:tcBorders>
            <w:shd w:val="clear" w:color="auto" w:fill="auto"/>
            <w:hideMark/>
          </w:tcPr>
          <w:p w14:paraId="32FD6C6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full migration procedure</w:t>
            </w:r>
          </w:p>
        </w:tc>
        <w:tc>
          <w:tcPr>
            <w:tcW w:w="1720" w:type="dxa"/>
            <w:tcBorders>
              <w:top w:val="nil"/>
              <w:left w:val="nil"/>
              <w:bottom w:val="single" w:sz="4" w:space="0" w:color="A6A6A6"/>
              <w:right w:val="single" w:sz="4" w:space="0" w:color="A6A6A6"/>
            </w:tcBorders>
            <w:shd w:val="clear" w:color="auto" w:fill="auto"/>
            <w:hideMark/>
          </w:tcPr>
          <w:p w14:paraId="3F34B3A3"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Samsung</w:t>
            </w:r>
          </w:p>
        </w:tc>
      </w:tr>
      <w:tr w:rsidR="00764FD9" w:rsidRPr="00764FD9" w14:paraId="56F79231"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6F2F204"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0" w:history="1">
              <w:r w:rsidR="00764FD9" w:rsidRPr="00764FD9">
                <w:rPr>
                  <w:rFonts w:ascii="Arial" w:hAnsi="Arial" w:cs="Arial"/>
                  <w:b/>
                  <w:bCs/>
                  <w:color w:val="0000FF"/>
                  <w:sz w:val="16"/>
                  <w:szCs w:val="16"/>
                  <w:u w:val="single"/>
                  <w:lang w:val="en-US" w:eastAsia="en-US"/>
                </w:rPr>
                <w:t>R3-225716</w:t>
              </w:r>
            </w:hyperlink>
          </w:p>
        </w:tc>
        <w:tc>
          <w:tcPr>
            <w:tcW w:w="6140" w:type="dxa"/>
            <w:tcBorders>
              <w:top w:val="nil"/>
              <w:left w:val="nil"/>
              <w:bottom w:val="single" w:sz="4" w:space="0" w:color="A6A6A6"/>
              <w:right w:val="single" w:sz="4" w:space="0" w:color="A6A6A6"/>
            </w:tcBorders>
            <w:shd w:val="clear" w:color="auto" w:fill="auto"/>
            <w:hideMark/>
          </w:tcPr>
          <w:p w14:paraId="013B536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mobility enhancements</w:t>
            </w:r>
          </w:p>
        </w:tc>
        <w:tc>
          <w:tcPr>
            <w:tcW w:w="1720" w:type="dxa"/>
            <w:tcBorders>
              <w:top w:val="nil"/>
              <w:left w:val="nil"/>
              <w:bottom w:val="single" w:sz="4" w:space="0" w:color="A6A6A6"/>
              <w:right w:val="single" w:sz="4" w:space="0" w:color="A6A6A6"/>
            </w:tcBorders>
            <w:shd w:val="clear" w:color="auto" w:fill="auto"/>
            <w:hideMark/>
          </w:tcPr>
          <w:p w14:paraId="5BFB68FD"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Samsung</w:t>
            </w:r>
          </w:p>
        </w:tc>
      </w:tr>
      <w:tr w:rsidR="00764FD9" w:rsidRPr="00764FD9" w14:paraId="444BEF48"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2B056C3"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1" w:history="1">
              <w:r w:rsidR="00764FD9" w:rsidRPr="00764FD9">
                <w:rPr>
                  <w:rFonts w:ascii="Arial" w:hAnsi="Arial" w:cs="Arial"/>
                  <w:b/>
                  <w:bCs/>
                  <w:color w:val="0000FF"/>
                  <w:sz w:val="16"/>
                  <w:szCs w:val="16"/>
                  <w:u w:val="single"/>
                  <w:lang w:val="en-US" w:eastAsia="en-US"/>
                </w:rPr>
                <w:t>R3-225717</w:t>
              </w:r>
            </w:hyperlink>
          </w:p>
        </w:tc>
        <w:tc>
          <w:tcPr>
            <w:tcW w:w="6140" w:type="dxa"/>
            <w:tcBorders>
              <w:top w:val="nil"/>
              <w:left w:val="nil"/>
              <w:bottom w:val="single" w:sz="4" w:space="0" w:color="A6A6A6"/>
              <w:right w:val="single" w:sz="4" w:space="0" w:color="A6A6A6"/>
            </w:tcBorders>
            <w:shd w:val="clear" w:color="auto" w:fill="auto"/>
            <w:hideMark/>
          </w:tcPr>
          <w:p w14:paraId="71FD656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mitigation of interference</w:t>
            </w:r>
          </w:p>
        </w:tc>
        <w:tc>
          <w:tcPr>
            <w:tcW w:w="1720" w:type="dxa"/>
            <w:tcBorders>
              <w:top w:val="nil"/>
              <w:left w:val="nil"/>
              <w:bottom w:val="single" w:sz="4" w:space="0" w:color="A6A6A6"/>
              <w:right w:val="single" w:sz="4" w:space="0" w:color="A6A6A6"/>
            </w:tcBorders>
            <w:shd w:val="clear" w:color="auto" w:fill="auto"/>
            <w:hideMark/>
          </w:tcPr>
          <w:p w14:paraId="2129311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Samsung</w:t>
            </w:r>
          </w:p>
        </w:tc>
      </w:tr>
      <w:tr w:rsidR="00764FD9" w:rsidRPr="00764FD9" w14:paraId="65980B64"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0276709"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2" w:history="1">
              <w:r w:rsidR="00764FD9" w:rsidRPr="00764FD9">
                <w:rPr>
                  <w:rFonts w:ascii="Arial" w:hAnsi="Arial" w:cs="Arial"/>
                  <w:b/>
                  <w:bCs/>
                  <w:color w:val="0000FF"/>
                  <w:sz w:val="16"/>
                  <w:szCs w:val="16"/>
                  <w:u w:val="single"/>
                  <w:lang w:val="en-US" w:eastAsia="en-US"/>
                </w:rPr>
                <w:t>R3-225751</w:t>
              </w:r>
            </w:hyperlink>
          </w:p>
        </w:tc>
        <w:tc>
          <w:tcPr>
            <w:tcW w:w="6140" w:type="dxa"/>
            <w:tcBorders>
              <w:top w:val="nil"/>
              <w:left w:val="nil"/>
              <w:bottom w:val="single" w:sz="4" w:space="0" w:color="A6A6A6"/>
              <w:right w:val="single" w:sz="4" w:space="0" w:color="A6A6A6"/>
            </w:tcBorders>
            <w:shd w:val="clear" w:color="auto" w:fill="auto"/>
            <w:hideMark/>
          </w:tcPr>
          <w:p w14:paraId="72A8A1DA"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LS of FS_VMR solutions review</w:t>
            </w:r>
          </w:p>
        </w:tc>
        <w:tc>
          <w:tcPr>
            <w:tcW w:w="1720" w:type="dxa"/>
            <w:tcBorders>
              <w:top w:val="nil"/>
              <w:left w:val="nil"/>
              <w:bottom w:val="single" w:sz="4" w:space="0" w:color="A6A6A6"/>
              <w:right w:val="single" w:sz="4" w:space="0" w:color="A6A6A6"/>
            </w:tcBorders>
            <w:shd w:val="clear" w:color="auto" w:fill="auto"/>
            <w:hideMark/>
          </w:tcPr>
          <w:p w14:paraId="4A56236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Xiaomi</w:t>
            </w:r>
          </w:p>
        </w:tc>
      </w:tr>
      <w:tr w:rsidR="00764FD9" w:rsidRPr="00764FD9" w14:paraId="5D5AC0B4"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4F9DC4A"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3" w:history="1">
              <w:r w:rsidR="00764FD9" w:rsidRPr="00764FD9">
                <w:rPr>
                  <w:rFonts w:ascii="Arial" w:hAnsi="Arial" w:cs="Arial"/>
                  <w:b/>
                  <w:bCs/>
                  <w:color w:val="0000FF"/>
                  <w:sz w:val="16"/>
                  <w:szCs w:val="16"/>
                  <w:u w:val="single"/>
                  <w:lang w:val="en-US" w:eastAsia="en-US"/>
                </w:rPr>
                <w:t>R3-225752</w:t>
              </w:r>
            </w:hyperlink>
          </w:p>
        </w:tc>
        <w:tc>
          <w:tcPr>
            <w:tcW w:w="6140" w:type="dxa"/>
            <w:tcBorders>
              <w:top w:val="nil"/>
              <w:left w:val="nil"/>
              <w:bottom w:val="single" w:sz="4" w:space="0" w:color="A6A6A6"/>
              <w:right w:val="single" w:sz="4" w:space="0" w:color="A6A6A6"/>
            </w:tcBorders>
            <w:shd w:val="clear" w:color="auto" w:fill="auto"/>
            <w:hideMark/>
          </w:tcPr>
          <w:p w14:paraId="5084B80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IAB-node mobility</w:t>
            </w:r>
          </w:p>
        </w:tc>
        <w:tc>
          <w:tcPr>
            <w:tcW w:w="1720" w:type="dxa"/>
            <w:tcBorders>
              <w:top w:val="nil"/>
              <w:left w:val="nil"/>
              <w:bottom w:val="single" w:sz="4" w:space="0" w:color="A6A6A6"/>
              <w:right w:val="single" w:sz="4" w:space="0" w:color="A6A6A6"/>
            </w:tcBorders>
            <w:shd w:val="clear" w:color="auto" w:fill="auto"/>
            <w:hideMark/>
          </w:tcPr>
          <w:p w14:paraId="0E93F64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Xiaomi</w:t>
            </w:r>
          </w:p>
        </w:tc>
      </w:tr>
      <w:tr w:rsidR="00764FD9" w:rsidRPr="00764FD9" w14:paraId="7E8AFA92"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D9F8FDB"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4" w:history="1">
              <w:r w:rsidR="00764FD9" w:rsidRPr="00764FD9">
                <w:rPr>
                  <w:rFonts w:ascii="Arial" w:hAnsi="Arial" w:cs="Arial"/>
                  <w:b/>
                  <w:bCs/>
                  <w:color w:val="0000FF"/>
                  <w:sz w:val="16"/>
                  <w:szCs w:val="16"/>
                  <w:u w:val="single"/>
                  <w:lang w:val="en-US" w:eastAsia="en-US"/>
                </w:rPr>
                <w:t>R3-225753</w:t>
              </w:r>
            </w:hyperlink>
          </w:p>
        </w:tc>
        <w:tc>
          <w:tcPr>
            <w:tcW w:w="6140" w:type="dxa"/>
            <w:tcBorders>
              <w:top w:val="nil"/>
              <w:left w:val="nil"/>
              <w:bottom w:val="single" w:sz="4" w:space="0" w:color="A6A6A6"/>
              <w:right w:val="single" w:sz="4" w:space="0" w:color="A6A6A6"/>
            </w:tcBorders>
            <w:shd w:val="clear" w:color="auto" w:fill="auto"/>
            <w:hideMark/>
          </w:tcPr>
          <w:p w14:paraId="6D5EB5E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mobility enhancement</w:t>
            </w:r>
          </w:p>
        </w:tc>
        <w:tc>
          <w:tcPr>
            <w:tcW w:w="1720" w:type="dxa"/>
            <w:tcBorders>
              <w:top w:val="nil"/>
              <w:left w:val="nil"/>
              <w:bottom w:val="single" w:sz="4" w:space="0" w:color="A6A6A6"/>
              <w:right w:val="single" w:sz="4" w:space="0" w:color="A6A6A6"/>
            </w:tcBorders>
            <w:shd w:val="clear" w:color="auto" w:fill="auto"/>
            <w:hideMark/>
          </w:tcPr>
          <w:p w14:paraId="6576183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Xiaomi</w:t>
            </w:r>
          </w:p>
        </w:tc>
      </w:tr>
      <w:tr w:rsidR="00764FD9" w:rsidRPr="00764FD9" w14:paraId="143C2AFC"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4BBAD06"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5" w:history="1">
              <w:r w:rsidR="00764FD9" w:rsidRPr="00764FD9">
                <w:rPr>
                  <w:rFonts w:ascii="Arial" w:hAnsi="Arial" w:cs="Arial"/>
                  <w:b/>
                  <w:bCs/>
                  <w:color w:val="0000FF"/>
                  <w:sz w:val="16"/>
                  <w:szCs w:val="16"/>
                  <w:u w:val="single"/>
                  <w:lang w:val="en-US" w:eastAsia="en-US"/>
                </w:rPr>
                <w:t>R3-225754</w:t>
              </w:r>
            </w:hyperlink>
          </w:p>
        </w:tc>
        <w:tc>
          <w:tcPr>
            <w:tcW w:w="6140" w:type="dxa"/>
            <w:tcBorders>
              <w:top w:val="nil"/>
              <w:left w:val="nil"/>
              <w:bottom w:val="single" w:sz="4" w:space="0" w:color="A6A6A6"/>
              <w:right w:val="single" w:sz="4" w:space="0" w:color="A6A6A6"/>
            </w:tcBorders>
            <w:shd w:val="clear" w:color="auto" w:fill="auto"/>
            <w:hideMark/>
          </w:tcPr>
          <w:p w14:paraId="1EE98DE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Discussion on mitigation of interference</w:t>
            </w:r>
          </w:p>
        </w:tc>
        <w:tc>
          <w:tcPr>
            <w:tcW w:w="1720" w:type="dxa"/>
            <w:tcBorders>
              <w:top w:val="nil"/>
              <w:left w:val="nil"/>
              <w:bottom w:val="single" w:sz="4" w:space="0" w:color="A6A6A6"/>
              <w:right w:val="single" w:sz="4" w:space="0" w:color="A6A6A6"/>
            </w:tcBorders>
            <w:shd w:val="clear" w:color="auto" w:fill="auto"/>
            <w:hideMark/>
          </w:tcPr>
          <w:p w14:paraId="00F6B9A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Xiaomi</w:t>
            </w:r>
          </w:p>
        </w:tc>
      </w:tr>
      <w:tr w:rsidR="00764FD9" w:rsidRPr="00764FD9" w14:paraId="6FCAE106"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6349C2B0"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6" w:history="1">
              <w:r w:rsidR="00764FD9" w:rsidRPr="00764FD9">
                <w:rPr>
                  <w:rFonts w:ascii="Arial" w:hAnsi="Arial" w:cs="Arial"/>
                  <w:b/>
                  <w:bCs/>
                  <w:color w:val="0000FF"/>
                  <w:sz w:val="16"/>
                  <w:szCs w:val="16"/>
                  <w:u w:val="single"/>
                  <w:lang w:val="en-US" w:eastAsia="en-US"/>
                </w:rPr>
                <w:t>R3-225936</w:t>
              </w:r>
            </w:hyperlink>
          </w:p>
        </w:tc>
        <w:tc>
          <w:tcPr>
            <w:tcW w:w="6140" w:type="dxa"/>
            <w:tcBorders>
              <w:top w:val="nil"/>
              <w:left w:val="nil"/>
              <w:bottom w:val="single" w:sz="4" w:space="0" w:color="A6A6A6"/>
              <w:right w:val="single" w:sz="4" w:space="0" w:color="A6A6A6"/>
            </w:tcBorders>
            <w:shd w:val="clear" w:color="auto" w:fill="auto"/>
            <w:hideMark/>
          </w:tcPr>
          <w:p w14:paraId="1FBEC7A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CB: # IAB1_General - Summary of email discussion</w:t>
            </w:r>
          </w:p>
        </w:tc>
        <w:tc>
          <w:tcPr>
            <w:tcW w:w="1720" w:type="dxa"/>
            <w:tcBorders>
              <w:top w:val="nil"/>
              <w:left w:val="nil"/>
              <w:bottom w:val="single" w:sz="4" w:space="0" w:color="A6A6A6"/>
              <w:right w:val="single" w:sz="4" w:space="0" w:color="A6A6A6"/>
            </w:tcBorders>
            <w:shd w:val="clear" w:color="auto" w:fill="auto"/>
            <w:hideMark/>
          </w:tcPr>
          <w:p w14:paraId="74FED8AA"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 moderator</w:t>
            </w:r>
          </w:p>
        </w:tc>
      </w:tr>
      <w:tr w:rsidR="00764FD9" w:rsidRPr="00764FD9" w14:paraId="6DB26B3B"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55279957"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7" w:history="1">
              <w:r w:rsidR="00764FD9" w:rsidRPr="00764FD9">
                <w:rPr>
                  <w:rFonts w:ascii="Arial" w:hAnsi="Arial" w:cs="Arial"/>
                  <w:b/>
                  <w:bCs/>
                  <w:color w:val="0000FF"/>
                  <w:sz w:val="16"/>
                  <w:szCs w:val="16"/>
                  <w:u w:val="single"/>
                  <w:lang w:val="en-US" w:eastAsia="en-US"/>
                </w:rPr>
                <w:t>R3-225937</w:t>
              </w:r>
            </w:hyperlink>
          </w:p>
        </w:tc>
        <w:tc>
          <w:tcPr>
            <w:tcW w:w="6140" w:type="dxa"/>
            <w:tcBorders>
              <w:top w:val="nil"/>
              <w:left w:val="nil"/>
              <w:bottom w:val="single" w:sz="4" w:space="0" w:color="A6A6A6"/>
              <w:right w:val="single" w:sz="4" w:space="0" w:color="A6A6A6"/>
            </w:tcBorders>
            <w:shd w:val="clear" w:color="auto" w:fill="auto"/>
            <w:hideMark/>
          </w:tcPr>
          <w:p w14:paraId="6B3289AD"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CB: # IAB2_Mobility - Summary of email discussion</w:t>
            </w:r>
          </w:p>
        </w:tc>
        <w:tc>
          <w:tcPr>
            <w:tcW w:w="1720" w:type="dxa"/>
            <w:tcBorders>
              <w:top w:val="nil"/>
              <w:left w:val="nil"/>
              <w:bottom w:val="single" w:sz="4" w:space="0" w:color="A6A6A6"/>
              <w:right w:val="single" w:sz="4" w:space="0" w:color="A6A6A6"/>
            </w:tcBorders>
            <w:shd w:val="clear" w:color="auto" w:fill="auto"/>
            <w:hideMark/>
          </w:tcPr>
          <w:p w14:paraId="0CD8A15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Ericsson - moderator</w:t>
            </w:r>
          </w:p>
        </w:tc>
      </w:tr>
      <w:tr w:rsidR="00764FD9" w:rsidRPr="00764FD9" w14:paraId="020BC28F"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0C8B476"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8" w:history="1">
              <w:r w:rsidR="00764FD9" w:rsidRPr="00764FD9">
                <w:rPr>
                  <w:rFonts w:ascii="Arial" w:hAnsi="Arial" w:cs="Arial"/>
                  <w:b/>
                  <w:bCs/>
                  <w:color w:val="0000FF"/>
                  <w:sz w:val="16"/>
                  <w:szCs w:val="16"/>
                  <w:u w:val="single"/>
                  <w:lang w:val="en-US" w:eastAsia="en-US"/>
                </w:rPr>
                <w:t>R3-225938</w:t>
              </w:r>
            </w:hyperlink>
          </w:p>
        </w:tc>
        <w:tc>
          <w:tcPr>
            <w:tcW w:w="6140" w:type="dxa"/>
            <w:tcBorders>
              <w:top w:val="nil"/>
              <w:left w:val="nil"/>
              <w:bottom w:val="single" w:sz="4" w:space="0" w:color="A6A6A6"/>
              <w:right w:val="single" w:sz="4" w:space="0" w:color="A6A6A6"/>
            </w:tcBorders>
            <w:shd w:val="clear" w:color="auto" w:fill="auto"/>
            <w:hideMark/>
          </w:tcPr>
          <w:p w14:paraId="5EC000C9"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CB: # IAB3_MobEnh - Summary of email discussion</w:t>
            </w:r>
          </w:p>
        </w:tc>
        <w:tc>
          <w:tcPr>
            <w:tcW w:w="1720" w:type="dxa"/>
            <w:tcBorders>
              <w:top w:val="nil"/>
              <w:left w:val="nil"/>
              <w:bottom w:val="single" w:sz="4" w:space="0" w:color="A6A6A6"/>
              <w:right w:val="single" w:sz="4" w:space="0" w:color="A6A6A6"/>
            </w:tcBorders>
            <w:shd w:val="clear" w:color="auto" w:fill="auto"/>
            <w:hideMark/>
          </w:tcPr>
          <w:p w14:paraId="06EB0AD8"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 - moderator</w:t>
            </w:r>
          </w:p>
        </w:tc>
      </w:tr>
      <w:tr w:rsidR="00764FD9" w:rsidRPr="00764FD9" w14:paraId="387F1A85"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1833A35F"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29" w:history="1">
              <w:r w:rsidR="00764FD9" w:rsidRPr="00764FD9">
                <w:rPr>
                  <w:rFonts w:ascii="Arial" w:hAnsi="Arial" w:cs="Arial"/>
                  <w:b/>
                  <w:bCs/>
                  <w:color w:val="0000FF"/>
                  <w:sz w:val="16"/>
                  <w:szCs w:val="16"/>
                  <w:u w:val="single"/>
                  <w:lang w:val="en-US" w:eastAsia="en-US"/>
                </w:rPr>
                <w:t>R3-225939</w:t>
              </w:r>
            </w:hyperlink>
          </w:p>
        </w:tc>
        <w:tc>
          <w:tcPr>
            <w:tcW w:w="6140" w:type="dxa"/>
            <w:tcBorders>
              <w:top w:val="nil"/>
              <w:left w:val="nil"/>
              <w:bottom w:val="single" w:sz="4" w:space="0" w:color="A6A6A6"/>
              <w:right w:val="single" w:sz="4" w:space="0" w:color="A6A6A6"/>
            </w:tcBorders>
            <w:shd w:val="clear" w:color="auto" w:fill="auto"/>
            <w:hideMark/>
          </w:tcPr>
          <w:p w14:paraId="100F2891"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CB: # IAB4_IntMit - Summary of email discussion</w:t>
            </w:r>
          </w:p>
        </w:tc>
        <w:tc>
          <w:tcPr>
            <w:tcW w:w="1720" w:type="dxa"/>
            <w:tcBorders>
              <w:top w:val="nil"/>
              <w:left w:val="nil"/>
              <w:bottom w:val="single" w:sz="4" w:space="0" w:color="A6A6A6"/>
              <w:right w:val="single" w:sz="4" w:space="0" w:color="A6A6A6"/>
            </w:tcBorders>
            <w:shd w:val="clear" w:color="auto" w:fill="auto"/>
            <w:hideMark/>
          </w:tcPr>
          <w:p w14:paraId="3093FDD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 - moderator</w:t>
            </w:r>
          </w:p>
        </w:tc>
      </w:tr>
      <w:tr w:rsidR="00764FD9" w:rsidRPr="00764FD9" w14:paraId="55C5466B"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F29373B"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30" w:history="1">
              <w:r w:rsidR="00764FD9" w:rsidRPr="00764FD9">
                <w:rPr>
                  <w:rFonts w:ascii="Arial" w:hAnsi="Arial" w:cs="Arial"/>
                  <w:b/>
                  <w:bCs/>
                  <w:color w:val="0000FF"/>
                  <w:sz w:val="16"/>
                  <w:szCs w:val="16"/>
                  <w:u w:val="single"/>
                  <w:lang w:val="en-US" w:eastAsia="en-US"/>
                </w:rPr>
                <w:t>R3-225980</w:t>
              </w:r>
            </w:hyperlink>
          </w:p>
        </w:tc>
        <w:tc>
          <w:tcPr>
            <w:tcW w:w="6140" w:type="dxa"/>
            <w:tcBorders>
              <w:top w:val="nil"/>
              <w:left w:val="nil"/>
              <w:bottom w:val="single" w:sz="4" w:space="0" w:color="A6A6A6"/>
              <w:right w:val="single" w:sz="4" w:space="0" w:color="A6A6A6"/>
            </w:tcBorders>
            <w:shd w:val="clear" w:color="auto" w:fill="auto"/>
            <w:hideMark/>
          </w:tcPr>
          <w:p w14:paraId="6B38C73F"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CB: # IAB3_MobEnh - Summary of email discussion</w:t>
            </w:r>
          </w:p>
        </w:tc>
        <w:tc>
          <w:tcPr>
            <w:tcW w:w="1720" w:type="dxa"/>
            <w:tcBorders>
              <w:top w:val="nil"/>
              <w:left w:val="nil"/>
              <w:bottom w:val="single" w:sz="4" w:space="0" w:color="A6A6A6"/>
              <w:right w:val="single" w:sz="4" w:space="0" w:color="A6A6A6"/>
            </w:tcBorders>
            <w:shd w:val="clear" w:color="auto" w:fill="auto"/>
            <w:hideMark/>
          </w:tcPr>
          <w:p w14:paraId="7C409C9E"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 - moderator</w:t>
            </w:r>
          </w:p>
        </w:tc>
      </w:tr>
      <w:tr w:rsidR="00764FD9" w:rsidRPr="00764FD9" w14:paraId="60345D3D"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C2B5BCE"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31" w:history="1">
              <w:r w:rsidR="00764FD9" w:rsidRPr="00764FD9">
                <w:rPr>
                  <w:rFonts w:ascii="Arial" w:hAnsi="Arial" w:cs="Arial"/>
                  <w:b/>
                  <w:bCs/>
                  <w:color w:val="0000FF"/>
                  <w:sz w:val="16"/>
                  <w:szCs w:val="16"/>
                  <w:u w:val="single"/>
                  <w:lang w:val="en-US" w:eastAsia="en-US"/>
                </w:rPr>
                <w:t>R3-225981</w:t>
              </w:r>
            </w:hyperlink>
          </w:p>
        </w:tc>
        <w:tc>
          <w:tcPr>
            <w:tcW w:w="6140" w:type="dxa"/>
            <w:tcBorders>
              <w:top w:val="nil"/>
              <w:left w:val="nil"/>
              <w:bottom w:val="single" w:sz="4" w:space="0" w:color="A6A6A6"/>
              <w:right w:val="single" w:sz="4" w:space="0" w:color="A6A6A6"/>
            </w:tcBorders>
            <w:shd w:val="clear" w:color="auto" w:fill="auto"/>
            <w:hideMark/>
          </w:tcPr>
          <w:p w14:paraId="766D94A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CB: # IAB4_IntMit - Summary of email discussion</w:t>
            </w:r>
          </w:p>
        </w:tc>
        <w:tc>
          <w:tcPr>
            <w:tcW w:w="1720" w:type="dxa"/>
            <w:tcBorders>
              <w:top w:val="nil"/>
              <w:left w:val="nil"/>
              <w:bottom w:val="single" w:sz="4" w:space="0" w:color="A6A6A6"/>
              <w:right w:val="single" w:sz="4" w:space="0" w:color="A6A6A6"/>
            </w:tcBorders>
            <w:shd w:val="clear" w:color="auto" w:fill="auto"/>
            <w:hideMark/>
          </w:tcPr>
          <w:p w14:paraId="64EC8197"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Lenovo - moderator</w:t>
            </w:r>
          </w:p>
        </w:tc>
      </w:tr>
      <w:tr w:rsidR="00764FD9" w:rsidRPr="00764FD9" w14:paraId="2416C653"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3E9CFC4"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32" w:history="1">
              <w:r w:rsidR="00764FD9" w:rsidRPr="00764FD9">
                <w:rPr>
                  <w:rFonts w:ascii="Arial" w:hAnsi="Arial" w:cs="Arial"/>
                  <w:b/>
                  <w:bCs/>
                  <w:color w:val="0000FF"/>
                  <w:sz w:val="16"/>
                  <w:szCs w:val="16"/>
                  <w:u w:val="single"/>
                  <w:lang w:val="en-US" w:eastAsia="en-US"/>
                </w:rPr>
                <w:t>R3-226009</w:t>
              </w:r>
            </w:hyperlink>
          </w:p>
        </w:tc>
        <w:tc>
          <w:tcPr>
            <w:tcW w:w="6140" w:type="dxa"/>
            <w:tcBorders>
              <w:top w:val="nil"/>
              <w:left w:val="nil"/>
              <w:bottom w:val="single" w:sz="4" w:space="0" w:color="A6A6A6"/>
              <w:right w:val="single" w:sz="4" w:space="0" w:color="A6A6A6"/>
            </w:tcBorders>
            <w:shd w:val="clear" w:color="auto" w:fill="auto"/>
            <w:hideMark/>
          </w:tcPr>
          <w:p w14:paraId="4BD46D8A"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[Draft] Reply LS on FS_VMR solutions review</w:t>
            </w:r>
          </w:p>
        </w:tc>
        <w:tc>
          <w:tcPr>
            <w:tcW w:w="1720" w:type="dxa"/>
            <w:tcBorders>
              <w:top w:val="nil"/>
              <w:left w:val="nil"/>
              <w:bottom w:val="single" w:sz="4" w:space="0" w:color="A6A6A6"/>
              <w:right w:val="single" w:sz="4" w:space="0" w:color="A6A6A6"/>
            </w:tcBorders>
            <w:shd w:val="clear" w:color="auto" w:fill="auto"/>
            <w:hideMark/>
          </w:tcPr>
          <w:p w14:paraId="2F7B3115"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w:t>
            </w:r>
          </w:p>
        </w:tc>
      </w:tr>
      <w:tr w:rsidR="00764FD9" w:rsidRPr="00764FD9" w14:paraId="2EB08869" w14:textId="77777777" w:rsidTr="00764FD9">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18C333DF"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33" w:history="1">
              <w:r w:rsidR="00764FD9" w:rsidRPr="00764FD9">
                <w:rPr>
                  <w:rFonts w:ascii="Arial" w:hAnsi="Arial" w:cs="Arial"/>
                  <w:b/>
                  <w:bCs/>
                  <w:color w:val="0000FF"/>
                  <w:sz w:val="16"/>
                  <w:szCs w:val="16"/>
                  <w:u w:val="single"/>
                  <w:lang w:val="en-US" w:eastAsia="en-US"/>
                </w:rPr>
                <w:t>R3-226016</w:t>
              </w:r>
            </w:hyperlink>
          </w:p>
        </w:tc>
        <w:tc>
          <w:tcPr>
            <w:tcW w:w="6140" w:type="dxa"/>
            <w:tcBorders>
              <w:top w:val="nil"/>
              <w:left w:val="nil"/>
              <w:bottom w:val="single" w:sz="4" w:space="0" w:color="A6A6A6"/>
              <w:right w:val="single" w:sz="4" w:space="0" w:color="A6A6A6"/>
            </w:tcBorders>
            <w:shd w:val="clear" w:color="auto" w:fill="auto"/>
            <w:hideMark/>
          </w:tcPr>
          <w:p w14:paraId="13A9C41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(TP for NR_mobile_IAB BL CR for TS 38.423): mobile IAB indication in HO preparation</w:t>
            </w:r>
          </w:p>
        </w:tc>
        <w:tc>
          <w:tcPr>
            <w:tcW w:w="1720" w:type="dxa"/>
            <w:tcBorders>
              <w:top w:val="nil"/>
              <w:left w:val="nil"/>
              <w:bottom w:val="single" w:sz="4" w:space="0" w:color="A6A6A6"/>
              <w:right w:val="single" w:sz="4" w:space="0" w:color="A6A6A6"/>
            </w:tcBorders>
            <w:shd w:val="clear" w:color="auto" w:fill="auto"/>
            <w:hideMark/>
          </w:tcPr>
          <w:p w14:paraId="72D34950"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Huawei</w:t>
            </w:r>
          </w:p>
        </w:tc>
      </w:tr>
      <w:tr w:rsidR="00764FD9" w:rsidRPr="00764FD9" w14:paraId="302950AD" w14:textId="77777777" w:rsidTr="00764FD9">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56DF1D8" w14:textId="77777777" w:rsidR="00764FD9" w:rsidRPr="00764FD9" w:rsidRDefault="005E727D" w:rsidP="00764FD9">
            <w:pPr>
              <w:overflowPunct/>
              <w:autoSpaceDE/>
              <w:autoSpaceDN/>
              <w:adjustRightInd/>
              <w:spacing w:after="0"/>
              <w:textAlignment w:val="auto"/>
              <w:rPr>
                <w:rFonts w:ascii="Arial" w:hAnsi="Arial" w:cs="Arial"/>
                <w:b/>
                <w:bCs/>
                <w:color w:val="0000FF"/>
                <w:sz w:val="16"/>
                <w:szCs w:val="16"/>
                <w:u w:val="single"/>
                <w:lang w:val="en-US" w:eastAsia="en-US"/>
              </w:rPr>
            </w:pPr>
            <w:hyperlink r:id="rId134" w:history="1">
              <w:r w:rsidR="00764FD9" w:rsidRPr="00764FD9">
                <w:rPr>
                  <w:rFonts w:ascii="Arial" w:hAnsi="Arial" w:cs="Arial"/>
                  <w:b/>
                  <w:bCs/>
                  <w:color w:val="0000FF"/>
                  <w:sz w:val="16"/>
                  <w:szCs w:val="16"/>
                  <w:u w:val="single"/>
                  <w:lang w:val="en-US" w:eastAsia="en-US"/>
                </w:rPr>
                <w:t>R3-226048</w:t>
              </w:r>
            </w:hyperlink>
          </w:p>
        </w:tc>
        <w:tc>
          <w:tcPr>
            <w:tcW w:w="6140" w:type="dxa"/>
            <w:tcBorders>
              <w:top w:val="nil"/>
              <w:left w:val="nil"/>
              <w:bottom w:val="single" w:sz="4" w:space="0" w:color="A6A6A6"/>
              <w:right w:val="single" w:sz="4" w:space="0" w:color="A6A6A6"/>
            </w:tcBorders>
            <w:shd w:val="clear" w:color="auto" w:fill="auto"/>
            <w:hideMark/>
          </w:tcPr>
          <w:p w14:paraId="25E3D32C"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Reply LS on FS_VMR solutions review</w:t>
            </w:r>
          </w:p>
        </w:tc>
        <w:tc>
          <w:tcPr>
            <w:tcW w:w="1720" w:type="dxa"/>
            <w:tcBorders>
              <w:top w:val="nil"/>
              <w:left w:val="nil"/>
              <w:bottom w:val="single" w:sz="4" w:space="0" w:color="A6A6A6"/>
              <w:right w:val="single" w:sz="4" w:space="0" w:color="A6A6A6"/>
            </w:tcBorders>
            <w:shd w:val="clear" w:color="auto" w:fill="auto"/>
            <w:hideMark/>
          </w:tcPr>
          <w:p w14:paraId="30290172" w14:textId="77777777" w:rsidR="00764FD9" w:rsidRPr="00764FD9" w:rsidRDefault="00764FD9" w:rsidP="00764FD9">
            <w:pPr>
              <w:overflowPunct/>
              <w:autoSpaceDE/>
              <w:autoSpaceDN/>
              <w:adjustRightInd/>
              <w:spacing w:after="0"/>
              <w:textAlignment w:val="auto"/>
              <w:rPr>
                <w:rFonts w:ascii="Arial" w:hAnsi="Arial" w:cs="Arial"/>
                <w:sz w:val="16"/>
                <w:szCs w:val="16"/>
                <w:lang w:val="en-US" w:eastAsia="en-US"/>
              </w:rPr>
            </w:pPr>
            <w:r w:rsidRPr="00764FD9">
              <w:rPr>
                <w:rFonts w:ascii="Arial" w:hAnsi="Arial" w:cs="Arial"/>
                <w:sz w:val="16"/>
                <w:szCs w:val="16"/>
                <w:lang w:val="en-US" w:eastAsia="en-US"/>
              </w:rPr>
              <w:t>Qualcomm Inc.</w:t>
            </w:r>
          </w:p>
        </w:tc>
      </w:tr>
    </w:tbl>
    <w:p w14:paraId="425F5D69" w14:textId="77777777" w:rsidR="003A5B60" w:rsidRPr="00E63697" w:rsidRDefault="003A5B60" w:rsidP="008340B9">
      <w:pPr>
        <w:pStyle w:val="NO"/>
        <w:rPr>
          <w:rFonts w:ascii="Arial" w:hAnsi="Arial" w:cs="Arial"/>
          <w:b/>
          <w:bCs/>
          <w:iCs/>
          <w:lang w:val="de-DE"/>
        </w:rPr>
      </w:pPr>
    </w:p>
    <w:p w14:paraId="22BFCA7D" w14:textId="32C7D682" w:rsidR="00C00741" w:rsidRPr="00E63697" w:rsidRDefault="00C00741" w:rsidP="008340B9">
      <w:pPr>
        <w:pStyle w:val="NO"/>
        <w:rPr>
          <w:rFonts w:ascii="Arial" w:hAnsi="Arial" w:cs="Arial"/>
          <w:b/>
          <w:bCs/>
          <w:iCs/>
          <w:lang w:val="de-DE"/>
        </w:rPr>
      </w:pPr>
    </w:p>
    <w:p w14:paraId="50ED2BE7" w14:textId="4E1EE31E" w:rsidR="00C00741" w:rsidRPr="008340B9" w:rsidRDefault="00C00741" w:rsidP="00C00741">
      <w:pPr>
        <w:pStyle w:val="NO"/>
        <w:rPr>
          <w:rFonts w:ascii="Arial" w:hAnsi="Arial" w:cs="Arial"/>
          <w:b/>
          <w:bCs/>
          <w:iCs/>
        </w:rPr>
      </w:pPr>
      <w:r w:rsidRPr="008340B9">
        <w:rPr>
          <w:rFonts w:ascii="Arial" w:hAnsi="Arial" w:cs="Arial"/>
          <w:b/>
          <w:bCs/>
          <w:iCs/>
        </w:rPr>
        <w:t>RAN</w:t>
      </w:r>
      <w:r>
        <w:rPr>
          <w:rFonts w:ascii="Arial" w:hAnsi="Arial" w:cs="Arial"/>
          <w:b/>
          <w:bCs/>
          <w:iCs/>
        </w:rPr>
        <w:t>3</w:t>
      </w:r>
      <w:r w:rsidRPr="008340B9">
        <w:rPr>
          <w:rFonts w:ascii="Arial" w:hAnsi="Arial" w:cs="Arial"/>
          <w:b/>
          <w:bCs/>
          <w:iCs/>
        </w:rPr>
        <w:t>#11</w:t>
      </w:r>
      <w:r>
        <w:rPr>
          <w:rFonts w:ascii="Arial" w:hAnsi="Arial" w:cs="Arial"/>
          <w:b/>
          <w:bCs/>
          <w:iCs/>
        </w:rPr>
        <w:t>8</w:t>
      </w:r>
      <w:r w:rsidRPr="008340B9">
        <w:rPr>
          <w:rFonts w:ascii="Arial" w:hAnsi="Arial" w:cs="Arial"/>
          <w:b/>
          <w:bCs/>
          <w:iCs/>
        </w:rPr>
        <w:t>:</w:t>
      </w:r>
    </w:p>
    <w:tbl>
      <w:tblPr>
        <w:tblW w:w="10260" w:type="dxa"/>
        <w:tblLook w:val="04A0" w:firstRow="1" w:lastRow="0" w:firstColumn="1" w:lastColumn="0" w:noHBand="0" w:noVBand="1"/>
      </w:tblPr>
      <w:tblGrid>
        <w:gridCol w:w="1480"/>
        <w:gridCol w:w="6760"/>
        <w:gridCol w:w="2020"/>
      </w:tblGrid>
      <w:tr w:rsidR="006459B1" w:rsidRPr="006459B1" w14:paraId="4E0A9460" w14:textId="77777777" w:rsidTr="006459B1">
        <w:trPr>
          <w:trHeight w:val="900"/>
        </w:trPr>
        <w:tc>
          <w:tcPr>
            <w:tcW w:w="1480" w:type="dxa"/>
            <w:tcBorders>
              <w:top w:val="single" w:sz="4" w:space="0" w:color="FFFFFF"/>
              <w:left w:val="single" w:sz="4" w:space="0" w:color="FFFFFF"/>
              <w:bottom w:val="single" w:sz="4" w:space="0" w:color="FFFFFF"/>
              <w:right w:val="single" w:sz="4" w:space="0" w:color="FFFFFF"/>
            </w:tcBorders>
            <w:shd w:val="clear" w:color="000000" w:fill="75B91A"/>
            <w:hideMark/>
          </w:tcPr>
          <w:p w14:paraId="29F95A73" w14:textId="77777777" w:rsidR="006459B1" w:rsidRPr="006459B1" w:rsidRDefault="006459B1" w:rsidP="006459B1">
            <w:pPr>
              <w:overflowPunct/>
              <w:autoSpaceDE/>
              <w:autoSpaceDN/>
              <w:adjustRightInd/>
              <w:spacing w:after="0"/>
              <w:jc w:val="center"/>
              <w:textAlignment w:val="auto"/>
              <w:rPr>
                <w:rFonts w:ascii="Arial" w:hAnsi="Arial" w:cs="Arial"/>
                <w:b/>
                <w:bCs/>
                <w:color w:val="FFFFFF"/>
                <w:sz w:val="18"/>
                <w:szCs w:val="18"/>
                <w:lang w:val="en-US" w:eastAsia="en-US"/>
              </w:rPr>
            </w:pPr>
            <w:r w:rsidRPr="006459B1">
              <w:rPr>
                <w:rFonts w:ascii="Arial" w:hAnsi="Arial" w:cs="Arial"/>
                <w:b/>
                <w:bCs/>
                <w:color w:val="FFFFFF"/>
                <w:sz w:val="18"/>
                <w:szCs w:val="18"/>
                <w:lang w:val="en-US" w:eastAsia="en-US"/>
              </w:rPr>
              <w:t>TDoc</w:t>
            </w:r>
          </w:p>
        </w:tc>
        <w:tc>
          <w:tcPr>
            <w:tcW w:w="6760" w:type="dxa"/>
            <w:tcBorders>
              <w:top w:val="single" w:sz="4" w:space="0" w:color="FFFFFF"/>
              <w:left w:val="nil"/>
              <w:bottom w:val="single" w:sz="4" w:space="0" w:color="FFFFFF"/>
              <w:right w:val="single" w:sz="4" w:space="0" w:color="FFFFFF"/>
            </w:tcBorders>
            <w:shd w:val="clear" w:color="000000" w:fill="75B91A"/>
            <w:hideMark/>
          </w:tcPr>
          <w:p w14:paraId="5E0FB99A" w14:textId="77777777" w:rsidR="006459B1" w:rsidRPr="006459B1" w:rsidRDefault="006459B1" w:rsidP="006459B1">
            <w:pPr>
              <w:overflowPunct/>
              <w:autoSpaceDE/>
              <w:autoSpaceDN/>
              <w:adjustRightInd/>
              <w:spacing w:after="0"/>
              <w:jc w:val="center"/>
              <w:textAlignment w:val="auto"/>
              <w:rPr>
                <w:rFonts w:ascii="Arial" w:hAnsi="Arial" w:cs="Arial"/>
                <w:b/>
                <w:bCs/>
                <w:color w:val="FFFFFF"/>
                <w:sz w:val="18"/>
                <w:szCs w:val="18"/>
                <w:lang w:val="en-US" w:eastAsia="en-US"/>
              </w:rPr>
            </w:pPr>
            <w:r w:rsidRPr="006459B1">
              <w:rPr>
                <w:rFonts w:ascii="Arial" w:hAnsi="Arial" w:cs="Arial"/>
                <w:b/>
                <w:bCs/>
                <w:color w:val="FFFFFF"/>
                <w:sz w:val="18"/>
                <w:szCs w:val="18"/>
                <w:lang w:val="en-US" w:eastAsia="en-US"/>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1C504242" w14:textId="77777777" w:rsidR="006459B1" w:rsidRPr="006459B1" w:rsidRDefault="006459B1" w:rsidP="006459B1">
            <w:pPr>
              <w:overflowPunct/>
              <w:autoSpaceDE/>
              <w:autoSpaceDN/>
              <w:adjustRightInd/>
              <w:spacing w:after="0"/>
              <w:jc w:val="center"/>
              <w:textAlignment w:val="auto"/>
              <w:rPr>
                <w:rFonts w:ascii="Arial" w:hAnsi="Arial" w:cs="Arial"/>
                <w:b/>
                <w:bCs/>
                <w:color w:val="FFFFFF"/>
                <w:sz w:val="18"/>
                <w:szCs w:val="18"/>
                <w:lang w:val="en-US" w:eastAsia="en-US"/>
              </w:rPr>
            </w:pPr>
            <w:r w:rsidRPr="006459B1">
              <w:rPr>
                <w:rFonts w:ascii="Arial" w:hAnsi="Arial" w:cs="Arial"/>
                <w:b/>
                <w:bCs/>
                <w:color w:val="FFFFFF"/>
                <w:sz w:val="18"/>
                <w:szCs w:val="18"/>
                <w:lang w:val="en-US" w:eastAsia="en-US"/>
              </w:rPr>
              <w:t>Source</w:t>
            </w:r>
          </w:p>
        </w:tc>
      </w:tr>
      <w:tr w:rsidR="006459B1" w:rsidRPr="006459B1" w14:paraId="627B89DD"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6EAFBC6"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35" w:history="1">
              <w:r w:rsidR="006459B1" w:rsidRPr="006459B1">
                <w:rPr>
                  <w:rFonts w:ascii="Arial" w:hAnsi="Arial" w:cs="Arial"/>
                  <w:b/>
                  <w:bCs/>
                  <w:color w:val="0000FF"/>
                  <w:sz w:val="16"/>
                  <w:szCs w:val="16"/>
                  <w:u w:val="single"/>
                  <w:lang w:val="en-US" w:eastAsia="en-US"/>
                </w:rPr>
                <w:t>R3-226186</w:t>
              </w:r>
            </w:hyperlink>
          </w:p>
        </w:tc>
        <w:tc>
          <w:tcPr>
            <w:tcW w:w="6760" w:type="dxa"/>
            <w:tcBorders>
              <w:top w:val="nil"/>
              <w:left w:val="nil"/>
              <w:bottom w:val="single" w:sz="4" w:space="0" w:color="A6A6A6"/>
              <w:right w:val="single" w:sz="4" w:space="0" w:color="A6A6A6"/>
            </w:tcBorders>
            <w:shd w:val="clear" w:color="auto" w:fill="auto"/>
            <w:hideMark/>
          </w:tcPr>
          <w:p w14:paraId="7FC986A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Reply LS on FS_VMR solutions review</w:t>
            </w:r>
          </w:p>
        </w:tc>
        <w:tc>
          <w:tcPr>
            <w:tcW w:w="2020" w:type="dxa"/>
            <w:tcBorders>
              <w:top w:val="nil"/>
              <w:left w:val="nil"/>
              <w:bottom w:val="single" w:sz="4" w:space="0" w:color="A6A6A6"/>
              <w:right w:val="single" w:sz="4" w:space="0" w:color="A6A6A6"/>
            </w:tcBorders>
            <w:shd w:val="clear" w:color="auto" w:fill="auto"/>
            <w:hideMark/>
          </w:tcPr>
          <w:p w14:paraId="7140EAC5"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RAN2</w:t>
            </w:r>
          </w:p>
        </w:tc>
      </w:tr>
      <w:tr w:rsidR="006459B1" w:rsidRPr="006459B1" w14:paraId="4AD24810"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864DEB1"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36" w:history="1">
              <w:r w:rsidR="006459B1" w:rsidRPr="006459B1">
                <w:rPr>
                  <w:rFonts w:ascii="Arial" w:hAnsi="Arial" w:cs="Arial"/>
                  <w:b/>
                  <w:bCs/>
                  <w:color w:val="0000FF"/>
                  <w:sz w:val="16"/>
                  <w:szCs w:val="16"/>
                  <w:u w:val="single"/>
                  <w:lang w:val="en-US" w:eastAsia="en-US"/>
                </w:rPr>
                <w:t>R3-226267</w:t>
              </w:r>
            </w:hyperlink>
          </w:p>
        </w:tc>
        <w:tc>
          <w:tcPr>
            <w:tcW w:w="6760" w:type="dxa"/>
            <w:tcBorders>
              <w:top w:val="nil"/>
              <w:left w:val="nil"/>
              <w:bottom w:val="single" w:sz="4" w:space="0" w:color="A6A6A6"/>
              <w:right w:val="single" w:sz="4" w:space="0" w:color="A6A6A6"/>
            </w:tcBorders>
            <w:shd w:val="clear" w:color="auto" w:fill="auto"/>
            <w:hideMark/>
          </w:tcPr>
          <w:p w14:paraId="10C00C5D"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Workplan for Rel-18 mobile IAB</w:t>
            </w:r>
          </w:p>
        </w:tc>
        <w:tc>
          <w:tcPr>
            <w:tcW w:w="2020" w:type="dxa"/>
            <w:tcBorders>
              <w:top w:val="nil"/>
              <w:left w:val="nil"/>
              <w:bottom w:val="single" w:sz="4" w:space="0" w:color="A6A6A6"/>
              <w:right w:val="single" w:sz="4" w:space="0" w:color="A6A6A6"/>
            </w:tcBorders>
            <w:shd w:val="clear" w:color="auto" w:fill="auto"/>
            <w:hideMark/>
          </w:tcPr>
          <w:p w14:paraId="32A6FA04"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Qualcomm Inc. (Rapporteur)</w:t>
            </w:r>
          </w:p>
        </w:tc>
      </w:tr>
      <w:tr w:rsidR="006459B1" w:rsidRPr="006459B1" w14:paraId="1BFF3D0B"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0237B23"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37" w:history="1">
              <w:r w:rsidR="006459B1" w:rsidRPr="006459B1">
                <w:rPr>
                  <w:rFonts w:ascii="Arial" w:hAnsi="Arial" w:cs="Arial"/>
                  <w:b/>
                  <w:bCs/>
                  <w:color w:val="0000FF"/>
                  <w:sz w:val="16"/>
                  <w:szCs w:val="16"/>
                  <w:u w:val="single"/>
                  <w:lang w:val="en-US" w:eastAsia="en-US"/>
                </w:rPr>
                <w:t>R3-226268</w:t>
              </w:r>
            </w:hyperlink>
          </w:p>
        </w:tc>
        <w:tc>
          <w:tcPr>
            <w:tcW w:w="6760" w:type="dxa"/>
            <w:tcBorders>
              <w:top w:val="nil"/>
              <w:left w:val="nil"/>
              <w:bottom w:val="single" w:sz="4" w:space="0" w:color="A6A6A6"/>
              <w:right w:val="single" w:sz="4" w:space="0" w:color="A6A6A6"/>
            </w:tcBorders>
            <w:shd w:val="clear" w:color="auto" w:fill="auto"/>
            <w:hideMark/>
          </w:tcPr>
          <w:p w14:paraId="6C37A1B6"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Topology adaptation for mobile IAB</w:t>
            </w:r>
          </w:p>
        </w:tc>
        <w:tc>
          <w:tcPr>
            <w:tcW w:w="2020" w:type="dxa"/>
            <w:tcBorders>
              <w:top w:val="nil"/>
              <w:left w:val="nil"/>
              <w:bottom w:val="single" w:sz="4" w:space="0" w:color="A6A6A6"/>
              <w:right w:val="single" w:sz="4" w:space="0" w:color="A6A6A6"/>
            </w:tcBorders>
            <w:shd w:val="clear" w:color="auto" w:fill="auto"/>
            <w:hideMark/>
          </w:tcPr>
          <w:p w14:paraId="2D43C592"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Qualcomm Inc.</w:t>
            </w:r>
          </w:p>
        </w:tc>
      </w:tr>
      <w:tr w:rsidR="006459B1" w:rsidRPr="006459B1" w14:paraId="17823555"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9D5A205"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38" w:history="1">
              <w:r w:rsidR="006459B1" w:rsidRPr="006459B1">
                <w:rPr>
                  <w:rFonts w:ascii="Arial" w:hAnsi="Arial" w:cs="Arial"/>
                  <w:b/>
                  <w:bCs/>
                  <w:color w:val="0000FF"/>
                  <w:sz w:val="16"/>
                  <w:szCs w:val="16"/>
                  <w:u w:val="single"/>
                  <w:lang w:val="en-US" w:eastAsia="en-US"/>
                </w:rPr>
                <w:t>R3-226269</w:t>
              </w:r>
            </w:hyperlink>
          </w:p>
        </w:tc>
        <w:tc>
          <w:tcPr>
            <w:tcW w:w="6760" w:type="dxa"/>
            <w:tcBorders>
              <w:top w:val="nil"/>
              <w:left w:val="nil"/>
              <w:bottom w:val="single" w:sz="4" w:space="0" w:color="A6A6A6"/>
              <w:right w:val="single" w:sz="4" w:space="0" w:color="A6A6A6"/>
            </w:tcBorders>
            <w:shd w:val="clear" w:color="auto" w:fill="auto"/>
            <w:hideMark/>
          </w:tcPr>
          <w:p w14:paraId="03B55730"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 xml:space="preserve">Enhancements for mobility of IAB-node and </w:t>
            </w:r>
            <w:proofErr w:type="gramStart"/>
            <w:r w:rsidRPr="006459B1">
              <w:rPr>
                <w:rFonts w:ascii="Arial" w:hAnsi="Arial" w:cs="Arial"/>
                <w:sz w:val="16"/>
                <w:szCs w:val="16"/>
                <w:lang w:val="en-US" w:eastAsia="en-US"/>
              </w:rPr>
              <w:t>its</w:t>
            </w:r>
            <w:proofErr w:type="gramEnd"/>
            <w:r w:rsidRPr="006459B1">
              <w:rPr>
                <w:rFonts w:ascii="Arial" w:hAnsi="Arial" w:cs="Arial"/>
                <w:sz w:val="16"/>
                <w:szCs w:val="16"/>
                <w:lang w:val="en-US" w:eastAsia="en-US"/>
              </w:rPr>
              <w:t xml:space="preserve"> served UEs</w:t>
            </w:r>
          </w:p>
        </w:tc>
        <w:tc>
          <w:tcPr>
            <w:tcW w:w="2020" w:type="dxa"/>
            <w:tcBorders>
              <w:top w:val="nil"/>
              <w:left w:val="nil"/>
              <w:bottom w:val="single" w:sz="4" w:space="0" w:color="A6A6A6"/>
              <w:right w:val="single" w:sz="4" w:space="0" w:color="A6A6A6"/>
            </w:tcBorders>
            <w:shd w:val="clear" w:color="auto" w:fill="auto"/>
            <w:hideMark/>
          </w:tcPr>
          <w:p w14:paraId="5EDE76D8"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Qualcomm Inc.</w:t>
            </w:r>
          </w:p>
        </w:tc>
      </w:tr>
      <w:tr w:rsidR="006459B1" w:rsidRPr="006459B1" w14:paraId="3A0178D4"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944B0D4"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39" w:history="1">
              <w:r w:rsidR="006459B1" w:rsidRPr="006459B1">
                <w:rPr>
                  <w:rFonts w:ascii="Arial" w:hAnsi="Arial" w:cs="Arial"/>
                  <w:b/>
                  <w:bCs/>
                  <w:color w:val="0000FF"/>
                  <w:sz w:val="16"/>
                  <w:szCs w:val="16"/>
                  <w:u w:val="single"/>
                  <w:lang w:val="en-US" w:eastAsia="en-US"/>
                </w:rPr>
                <w:t>R3-226271</w:t>
              </w:r>
            </w:hyperlink>
          </w:p>
        </w:tc>
        <w:tc>
          <w:tcPr>
            <w:tcW w:w="6760" w:type="dxa"/>
            <w:tcBorders>
              <w:top w:val="nil"/>
              <w:left w:val="nil"/>
              <w:bottom w:val="single" w:sz="4" w:space="0" w:color="A6A6A6"/>
              <w:right w:val="single" w:sz="4" w:space="0" w:color="A6A6A6"/>
            </w:tcBorders>
            <w:shd w:val="clear" w:color="auto" w:fill="auto"/>
            <w:hideMark/>
          </w:tcPr>
          <w:p w14:paraId="5B40A2A2"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the DU Migration of Mobile IAB-node</w:t>
            </w:r>
          </w:p>
        </w:tc>
        <w:tc>
          <w:tcPr>
            <w:tcW w:w="2020" w:type="dxa"/>
            <w:tcBorders>
              <w:top w:val="nil"/>
              <w:left w:val="nil"/>
              <w:bottom w:val="single" w:sz="4" w:space="0" w:color="A6A6A6"/>
              <w:right w:val="single" w:sz="4" w:space="0" w:color="A6A6A6"/>
            </w:tcBorders>
            <w:shd w:val="clear" w:color="auto" w:fill="auto"/>
            <w:hideMark/>
          </w:tcPr>
          <w:p w14:paraId="59AC1729"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CANON Research Centre France</w:t>
            </w:r>
          </w:p>
        </w:tc>
      </w:tr>
      <w:tr w:rsidR="006459B1" w:rsidRPr="006459B1" w14:paraId="7AC65750"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65853D4C"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0" w:history="1">
              <w:r w:rsidR="006459B1" w:rsidRPr="006459B1">
                <w:rPr>
                  <w:rFonts w:ascii="Arial" w:hAnsi="Arial" w:cs="Arial"/>
                  <w:b/>
                  <w:bCs/>
                  <w:color w:val="0000FF"/>
                  <w:sz w:val="16"/>
                  <w:szCs w:val="16"/>
                  <w:u w:val="single"/>
                  <w:lang w:val="en-US" w:eastAsia="en-US"/>
                </w:rPr>
                <w:t>R3-226309</w:t>
              </w:r>
            </w:hyperlink>
          </w:p>
        </w:tc>
        <w:tc>
          <w:tcPr>
            <w:tcW w:w="6760" w:type="dxa"/>
            <w:tcBorders>
              <w:top w:val="nil"/>
              <w:left w:val="nil"/>
              <w:bottom w:val="single" w:sz="4" w:space="0" w:color="A6A6A6"/>
              <w:right w:val="single" w:sz="4" w:space="0" w:color="A6A6A6"/>
            </w:tcBorders>
            <w:shd w:val="clear" w:color="auto" w:fill="auto"/>
            <w:hideMark/>
          </w:tcPr>
          <w:p w14:paraId="438D761C"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IAB-DU consecutive partial migration and full migration</w:t>
            </w:r>
          </w:p>
        </w:tc>
        <w:tc>
          <w:tcPr>
            <w:tcW w:w="2020" w:type="dxa"/>
            <w:tcBorders>
              <w:top w:val="nil"/>
              <w:left w:val="nil"/>
              <w:bottom w:val="single" w:sz="4" w:space="0" w:color="A6A6A6"/>
              <w:right w:val="single" w:sz="4" w:space="0" w:color="A6A6A6"/>
            </w:tcBorders>
            <w:shd w:val="clear" w:color="auto" w:fill="auto"/>
            <w:hideMark/>
          </w:tcPr>
          <w:p w14:paraId="24F8E06C"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Nokia, Nokia Shanghai Bell</w:t>
            </w:r>
          </w:p>
        </w:tc>
      </w:tr>
      <w:tr w:rsidR="006459B1" w:rsidRPr="006459B1" w14:paraId="6FD5C3A5"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26108E3A"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1" w:history="1">
              <w:r w:rsidR="006459B1" w:rsidRPr="006459B1">
                <w:rPr>
                  <w:rFonts w:ascii="Arial" w:hAnsi="Arial" w:cs="Arial"/>
                  <w:b/>
                  <w:bCs/>
                  <w:color w:val="0000FF"/>
                  <w:sz w:val="16"/>
                  <w:szCs w:val="16"/>
                  <w:u w:val="single"/>
                  <w:lang w:val="en-US" w:eastAsia="en-US"/>
                </w:rPr>
                <w:t>R3-226310</w:t>
              </w:r>
            </w:hyperlink>
          </w:p>
        </w:tc>
        <w:tc>
          <w:tcPr>
            <w:tcW w:w="6760" w:type="dxa"/>
            <w:tcBorders>
              <w:top w:val="nil"/>
              <w:left w:val="nil"/>
              <w:bottom w:val="single" w:sz="4" w:space="0" w:color="A6A6A6"/>
              <w:right w:val="single" w:sz="4" w:space="0" w:color="A6A6A6"/>
            </w:tcBorders>
            <w:shd w:val="clear" w:color="auto" w:fill="auto"/>
            <w:hideMark/>
          </w:tcPr>
          <w:p w14:paraId="642D0BC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Support for mobile IAB</w:t>
            </w:r>
          </w:p>
        </w:tc>
        <w:tc>
          <w:tcPr>
            <w:tcW w:w="2020" w:type="dxa"/>
            <w:tcBorders>
              <w:top w:val="nil"/>
              <w:left w:val="nil"/>
              <w:bottom w:val="single" w:sz="4" w:space="0" w:color="A6A6A6"/>
              <w:right w:val="single" w:sz="4" w:space="0" w:color="A6A6A6"/>
            </w:tcBorders>
            <w:shd w:val="clear" w:color="auto" w:fill="auto"/>
            <w:hideMark/>
          </w:tcPr>
          <w:p w14:paraId="2F29C0CA"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Nokia, Nokia Shanghai Bell</w:t>
            </w:r>
          </w:p>
        </w:tc>
      </w:tr>
      <w:tr w:rsidR="006459B1" w:rsidRPr="006459B1" w14:paraId="2BB99719"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6BF8EF8"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2" w:history="1">
              <w:r w:rsidR="006459B1" w:rsidRPr="006459B1">
                <w:rPr>
                  <w:rFonts w:ascii="Arial" w:hAnsi="Arial" w:cs="Arial"/>
                  <w:b/>
                  <w:bCs/>
                  <w:color w:val="0000FF"/>
                  <w:sz w:val="16"/>
                  <w:szCs w:val="16"/>
                  <w:u w:val="single"/>
                  <w:lang w:val="en-US" w:eastAsia="en-US"/>
                </w:rPr>
                <w:t>R3-226311</w:t>
              </w:r>
            </w:hyperlink>
          </w:p>
        </w:tc>
        <w:tc>
          <w:tcPr>
            <w:tcW w:w="6760" w:type="dxa"/>
            <w:tcBorders>
              <w:top w:val="nil"/>
              <w:left w:val="nil"/>
              <w:bottom w:val="single" w:sz="4" w:space="0" w:color="A6A6A6"/>
              <w:right w:val="single" w:sz="4" w:space="0" w:color="A6A6A6"/>
            </w:tcBorders>
            <w:shd w:val="clear" w:color="auto" w:fill="auto"/>
            <w:hideMark/>
          </w:tcPr>
          <w:p w14:paraId="2DDCAE04"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mobility enhancements</w:t>
            </w:r>
          </w:p>
        </w:tc>
        <w:tc>
          <w:tcPr>
            <w:tcW w:w="2020" w:type="dxa"/>
            <w:tcBorders>
              <w:top w:val="nil"/>
              <w:left w:val="nil"/>
              <w:bottom w:val="single" w:sz="4" w:space="0" w:color="A6A6A6"/>
              <w:right w:val="single" w:sz="4" w:space="0" w:color="A6A6A6"/>
            </w:tcBorders>
            <w:shd w:val="clear" w:color="auto" w:fill="auto"/>
            <w:hideMark/>
          </w:tcPr>
          <w:p w14:paraId="060C94EA"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Nokia, Nokia Shanghai Bell</w:t>
            </w:r>
          </w:p>
        </w:tc>
      </w:tr>
      <w:tr w:rsidR="006459B1" w:rsidRPr="006459B1" w14:paraId="72BAACE2"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9E65581"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3" w:history="1">
              <w:r w:rsidR="006459B1" w:rsidRPr="006459B1">
                <w:rPr>
                  <w:rFonts w:ascii="Arial" w:hAnsi="Arial" w:cs="Arial"/>
                  <w:b/>
                  <w:bCs/>
                  <w:color w:val="0000FF"/>
                  <w:sz w:val="16"/>
                  <w:szCs w:val="16"/>
                  <w:u w:val="single"/>
                  <w:lang w:val="en-US" w:eastAsia="en-US"/>
                </w:rPr>
                <w:t>R3-226312</w:t>
              </w:r>
            </w:hyperlink>
          </w:p>
        </w:tc>
        <w:tc>
          <w:tcPr>
            <w:tcW w:w="6760" w:type="dxa"/>
            <w:tcBorders>
              <w:top w:val="nil"/>
              <w:left w:val="nil"/>
              <w:bottom w:val="single" w:sz="4" w:space="0" w:color="A6A6A6"/>
              <w:right w:val="single" w:sz="4" w:space="0" w:color="A6A6A6"/>
            </w:tcBorders>
            <w:shd w:val="clear" w:color="auto" w:fill="auto"/>
            <w:hideMark/>
          </w:tcPr>
          <w:p w14:paraId="646AEAE9"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Mobile IAB interference mitigation</w:t>
            </w:r>
          </w:p>
        </w:tc>
        <w:tc>
          <w:tcPr>
            <w:tcW w:w="2020" w:type="dxa"/>
            <w:tcBorders>
              <w:top w:val="nil"/>
              <w:left w:val="nil"/>
              <w:bottom w:val="single" w:sz="4" w:space="0" w:color="A6A6A6"/>
              <w:right w:val="single" w:sz="4" w:space="0" w:color="A6A6A6"/>
            </w:tcBorders>
            <w:shd w:val="clear" w:color="auto" w:fill="auto"/>
            <w:hideMark/>
          </w:tcPr>
          <w:p w14:paraId="74C2DD8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Nokia, Nokia Shanghai Bell</w:t>
            </w:r>
          </w:p>
        </w:tc>
      </w:tr>
      <w:tr w:rsidR="006459B1" w:rsidRPr="006459B1" w14:paraId="73A32F26"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E8756B4"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4" w:history="1">
              <w:r w:rsidR="006459B1" w:rsidRPr="006459B1">
                <w:rPr>
                  <w:rFonts w:ascii="Arial" w:hAnsi="Arial" w:cs="Arial"/>
                  <w:b/>
                  <w:bCs/>
                  <w:color w:val="0000FF"/>
                  <w:sz w:val="16"/>
                  <w:szCs w:val="16"/>
                  <w:u w:val="single"/>
                  <w:lang w:val="en-US" w:eastAsia="en-US"/>
                </w:rPr>
                <w:t>R3-226327</w:t>
              </w:r>
            </w:hyperlink>
          </w:p>
        </w:tc>
        <w:tc>
          <w:tcPr>
            <w:tcW w:w="6760" w:type="dxa"/>
            <w:tcBorders>
              <w:top w:val="nil"/>
              <w:left w:val="nil"/>
              <w:bottom w:val="single" w:sz="4" w:space="0" w:color="A6A6A6"/>
              <w:right w:val="single" w:sz="4" w:space="0" w:color="A6A6A6"/>
            </w:tcBorders>
            <w:shd w:val="clear" w:color="auto" w:fill="auto"/>
            <w:hideMark/>
          </w:tcPr>
          <w:p w14:paraId="29163A4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IAB-node consecutive partial migrations</w:t>
            </w:r>
          </w:p>
        </w:tc>
        <w:tc>
          <w:tcPr>
            <w:tcW w:w="2020" w:type="dxa"/>
            <w:tcBorders>
              <w:top w:val="nil"/>
              <w:left w:val="nil"/>
              <w:bottom w:val="single" w:sz="4" w:space="0" w:color="A6A6A6"/>
              <w:right w:val="single" w:sz="4" w:space="0" w:color="A6A6A6"/>
            </w:tcBorders>
            <w:shd w:val="clear" w:color="auto" w:fill="auto"/>
            <w:hideMark/>
          </w:tcPr>
          <w:p w14:paraId="54C70F4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Fujitsu</w:t>
            </w:r>
          </w:p>
        </w:tc>
      </w:tr>
      <w:tr w:rsidR="006459B1" w:rsidRPr="006459B1" w14:paraId="43B9A872"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654C2C2"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5" w:history="1">
              <w:r w:rsidR="006459B1" w:rsidRPr="006459B1">
                <w:rPr>
                  <w:rFonts w:ascii="Arial" w:hAnsi="Arial" w:cs="Arial"/>
                  <w:b/>
                  <w:bCs/>
                  <w:color w:val="0000FF"/>
                  <w:sz w:val="16"/>
                  <w:szCs w:val="16"/>
                  <w:u w:val="single"/>
                  <w:lang w:val="en-US" w:eastAsia="en-US"/>
                </w:rPr>
                <w:t>R3-226328</w:t>
              </w:r>
            </w:hyperlink>
          </w:p>
        </w:tc>
        <w:tc>
          <w:tcPr>
            <w:tcW w:w="6760" w:type="dxa"/>
            <w:tcBorders>
              <w:top w:val="nil"/>
              <w:left w:val="nil"/>
              <w:bottom w:val="single" w:sz="4" w:space="0" w:color="A6A6A6"/>
              <w:right w:val="single" w:sz="4" w:space="0" w:color="A6A6A6"/>
            </w:tcBorders>
            <w:shd w:val="clear" w:color="auto" w:fill="auto"/>
            <w:hideMark/>
          </w:tcPr>
          <w:p w14:paraId="0CC0735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IAB full migration</w:t>
            </w:r>
          </w:p>
        </w:tc>
        <w:tc>
          <w:tcPr>
            <w:tcW w:w="2020" w:type="dxa"/>
            <w:tcBorders>
              <w:top w:val="nil"/>
              <w:left w:val="nil"/>
              <w:bottom w:val="single" w:sz="4" w:space="0" w:color="A6A6A6"/>
              <w:right w:val="single" w:sz="4" w:space="0" w:color="A6A6A6"/>
            </w:tcBorders>
            <w:shd w:val="clear" w:color="auto" w:fill="auto"/>
            <w:hideMark/>
          </w:tcPr>
          <w:p w14:paraId="4E162C98"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Fujitsu</w:t>
            </w:r>
          </w:p>
        </w:tc>
      </w:tr>
      <w:tr w:rsidR="006459B1" w:rsidRPr="006459B1" w14:paraId="19EE7109"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4800677"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6" w:history="1">
              <w:r w:rsidR="006459B1" w:rsidRPr="006459B1">
                <w:rPr>
                  <w:rFonts w:ascii="Arial" w:hAnsi="Arial" w:cs="Arial"/>
                  <w:b/>
                  <w:bCs/>
                  <w:color w:val="0000FF"/>
                  <w:sz w:val="16"/>
                  <w:szCs w:val="16"/>
                  <w:u w:val="single"/>
                  <w:lang w:val="en-US" w:eastAsia="en-US"/>
                </w:rPr>
                <w:t>R3-226329</w:t>
              </w:r>
            </w:hyperlink>
          </w:p>
        </w:tc>
        <w:tc>
          <w:tcPr>
            <w:tcW w:w="6760" w:type="dxa"/>
            <w:tcBorders>
              <w:top w:val="nil"/>
              <w:left w:val="nil"/>
              <w:bottom w:val="single" w:sz="4" w:space="0" w:color="A6A6A6"/>
              <w:right w:val="single" w:sz="4" w:space="0" w:color="A6A6A6"/>
            </w:tcBorders>
            <w:shd w:val="clear" w:color="auto" w:fill="auto"/>
            <w:hideMark/>
          </w:tcPr>
          <w:p w14:paraId="7E84D00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IAB-node mobility together with served UEs</w:t>
            </w:r>
          </w:p>
        </w:tc>
        <w:tc>
          <w:tcPr>
            <w:tcW w:w="2020" w:type="dxa"/>
            <w:tcBorders>
              <w:top w:val="nil"/>
              <w:left w:val="nil"/>
              <w:bottom w:val="single" w:sz="4" w:space="0" w:color="A6A6A6"/>
              <w:right w:val="single" w:sz="4" w:space="0" w:color="A6A6A6"/>
            </w:tcBorders>
            <w:shd w:val="clear" w:color="auto" w:fill="auto"/>
            <w:hideMark/>
          </w:tcPr>
          <w:p w14:paraId="482DA3B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Fujitsu</w:t>
            </w:r>
          </w:p>
        </w:tc>
      </w:tr>
      <w:tr w:rsidR="006459B1" w:rsidRPr="006459B1" w14:paraId="04AD8401"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B7319AB"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7" w:history="1">
              <w:r w:rsidR="006459B1" w:rsidRPr="006459B1">
                <w:rPr>
                  <w:rFonts w:ascii="Arial" w:hAnsi="Arial" w:cs="Arial"/>
                  <w:b/>
                  <w:bCs/>
                  <w:color w:val="0000FF"/>
                  <w:sz w:val="16"/>
                  <w:szCs w:val="16"/>
                  <w:u w:val="single"/>
                  <w:lang w:val="en-US" w:eastAsia="en-US"/>
                </w:rPr>
                <w:t>R3-226350</w:t>
              </w:r>
            </w:hyperlink>
          </w:p>
        </w:tc>
        <w:tc>
          <w:tcPr>
            <w:tcW w:w="6760" w:type="dxa"/>
            <w:tcBorders>
              <w:top w:val="nil"/>
              <w:left w:val="nil"/>
              <w:bottom w:val="single" w:sz="4" w:space="0" w:color="A6A6A6"/>
              <w:right w:val="single" w:sz="4" w:space="0" w:color="A6A6A6"/>
            </w:tcBorders>
            <w:shd w:val="clear" w:color="auto" w:fill="auto"/>
            <w:hideMark/>
          </w:tcPr>
          <w:p w14:paraId="39ACA630"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(TP for NR_mobile_IAB BL CR for TS 38.401</w:t>
            </w:r>
            <w:proofErr w:type="gramStart"/>
            <w:r w:rsidRPr="006459B1">
              <w:rPr>
                <w:rFonts w:ascii="Arial" w:hAnsi="Arial" w:cs="Arial"/>
                <w:sz w:val="16"/>
                <w:szCs w:val="16"/>
                <w:lang w:val="en-US" w:eastAsia="en-US"/>
              </w:rPr>
              <w:t>):Partial</w:t>
            </w:r>
            <w:proofErr w:type="gramEnd"/>
            <w:r w:rsidRPr="006459B1">
              <w:rPr>
                <w:rFonts w:ascii="Arial" w:hAnsi="Arial" w:cs="Arial"/>
                <w:sz w:val="16"/>
                <w:szCs w:val="16"/>
                <w:lang w:val="en-US" w:eastAsia="en-US"/>
              </w:rPr>
              <w:t xml:space="preserve"> migration for mobile IAB</w:t>
            </w:r>
          </w:p>
        </w:tc>
        <w:tc>
          <w:tcPr>
            <w:tcW w:w="2020" w:type="dxa"/>
            <w:tcBorders>
              <w:top w:val="nil"/>
              <w:left w:val="nil"/>
              <w:bottom w:val="single" w:sz="4" w:space="0" w:color="A6A6A6"/>
              <w:right w:val="single" w:sz="4" w:space="0" w:color="A6A6A6"/>
            </w:tcBorders>
            <w:shd w:val="clear" w:color="auto" w:fill="auto"/>
            <w:hideMark/>
          </w:tcPr>
          <w:p w14:paraId="2F705D06"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Huawei</w:t>
            </w:r>
          </w:p>
        </w:tc>
      </w:tr>
      <w:tr w:rsidR="006459B1" w:rsidRPr="006459B1" w14:paraId="2329D10F"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FADBF28"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8" w:history="1">
              <w:r w:rsidR="006459B1" w:rsidRPr="006459B1">
                <w:rPr>
                  <w:rFonts w:ascii="Arial" w:hAnsi="Arial" w:cs="Arial"/>
                  <w:b/>
                  <w:bCs/>
                  <w:color w:val="0000FF"/>
                  <w:sz w:val="16"/>
                  <w:szCs w:val="16"/>
                  <w:u w:val="single"/>
                  <w:lang w:val="en-US" w:eastAsia="en-US"/>
                </w:rPr>
                <w:t>R3-226351</w:t>
              </w:r>
            </w:hyperlink>
          </w:p>
        </w:tc>
        <w:tc>
          <w:tcPr>
            <w:tcW w:w="6760" w:type="dxa"/>
            <w:tcBorders>
              <w:top w:val="nil"/>
              <w:left w:val="nil"/>
              <w:bottom w:val="single" w:sz="4" w:space="0" w:color="A6A6A6"/>
              <w:right w:val="single" w:sz="4" w:space="0" w:color="A6A6A6"/>
            </w:tcBorders>
            <w:shd w:val="clear" w:color="auto" w:fill="auto"/>
            <w:hideMark/>
          </w:tcPr>
          <w:p w14:paraId="178B1C21"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DU migration for mobile IAB</w:t>
            </w:r>
          </w:p>
        </w:tc>
        <w:tc>
          <w:tcPr>
            <w:tcW w:w="2020" w:type="dxa"/>
            <w:tcBorders>
              <w:top w:val="nil"/>
              <w:left w:val="nil"/>
              <w:bottom w:val="single" w:sz="4" w:space="0" w:color="A6A6A6"/>
              <w:right w:val="single" w:sz="4" w:space="0" w:color="A6A6A6"/>
            </w:tcBorders>
            <w:shd w:val="clear" w:color="auto" w:fill="auto"/>
            <w:hideMark/>
          </w:tcPr>
          <w:p w14:paraId="4EC2D31D"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Huawei</w:t>
            </w:r>
          </w:p>
        </w:tc>
      </w:tr>
      <w:tr w:rsidR="006459B1" w:rsidRPr="006459B1" w14:paraId="2837041E"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645F7E8"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49" w:history="1">
              <w:r w:rsidR="006459B1" w:rsidRPr="006459B1">
                <w:rPr>
                  <w:rFonts w:ascii="Arial" w:hAnsi="Arial" w:cs="Arial"/>
                  <w:b/>
                  <w:bCs/>
                  <w:color w:val="0000FF"/>
                  <w:sz w:val="16"/>
                  <w:szCs w:val="16"/>
                  <w:u w:val="single"/>
                  <w:lang w:val="en-US" w:eastAsia="en-US"/>
                </w:rPr>
                <w:t>R3-226352</w:t>
              </w:r>
            </w:hyperlink>
          </w:p>
        </w:tc>
        <w:tc>
          <w:tcPr>
            <w:tcW w:w="6760" w:type="dxa"/>
            <w:tcBorders>
              <w:top w:val="nil"/>
              <w:left w:val="nil"/>
              <w:bottom w:val="single" w:sz="4" w:space="0" w:color="A6A6A6"/>
              <w:right w:val="single" w:sz="4" w:space="0" w:color="A6A6A6"/>
            </w:tcBorders>
            <w:shd w:val="clear" w:color="auto" w:fill="auto"/>
            <w:hideMark/>
          </w:tcPr>
          <w:p w14:paraId="15442F63"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(TP for NR_mobile_IAB BL CR for TS 38.423): Mobility enhancement for mobile IAB</w:t>
            </w:r>
          </w:p>
        </w:tc>
        <w:tc>
          <w:tcPr>
            <w:tcW w:w="2020" w:type="dxa"/>
            <w:tcBorders>
              <w:top w:val="nil"/>
              <w:left w:val="nil"/>
              <w:bottom w:val="single" w:sz="4" w:space="0" w:color="A6A6A6"/>
              <w:right w:val="single" w:sz="4" w:space="0" w:color="A6A6A6"/>
            </w:tcBorders>
            <w:shd w:val="clear" w:color="auto" w:fill="auto"/>
            <w:hideMark/>
          </w:tcPr>
          <w:p w14:paraId="73DAB3F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Huawei</w:t>
            </w:r>
          </w:p>
        </w:tc>
      </w:tr>
      <w:tr w:rsidR="006459B1" w:rsidRPr="006459B1" w14:paraId="7CDDD63D"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1A5B043"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0" w:history="1">
              <w:r w:rsidR="006459B1" w:rsidRPr="006459B1">
                <w:rPr>
                  <w:rFonts w:ascii="Arial" w:hAnsi="Arial" w:cs="Arial"/>
                  <w:b/>
                  <w:bCs/>
                  <w:color w:val="0000FF"/>
                  <w:sz w:val="16"/>
                  <w:szCs w:val="16"/>
                  <w:u w:val="single"/>
                  <w:lang w:val="en-US" w:eastAsia="en-US"/>
                </w:rPr>
                <w:t>R3-226353</w:t>
              </w:r>
            </w:hyperlink>
          </w:p>
        </w:tc>
        <w:tc>
          <w:tcPr>
            <w:tcW w:w="6760" w:type="dxa"/>
            <w:tcBorders>
              <w:top w:val="nil"/>
              <w:left w:val="nil"/>
              <w:bottom w:val="single" w:sz="4" w:space="0" w:color="A6A6A6"/>
              <w:right w:val="single" w:sz="4" w:space="0" w:color="A6A6A6"/>
            </w:tcBorders>
            <w:shd w:val="clear" w:color="auto" w:fill="auto"/>
            <w:hideMark/>
          </w:tcPr>
          <w:p w14:paraId="2C67F17A"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PCI collision for mobile IAB</w:t>
            </w:r>
          </w:p>
        </w:tc>
        <w:tc>
          <w:tcPr>
            <w:tcW w:w="2020" w:type="dxa"/>
            <w:tcBorders>
              <w:top w:val="nil"/>
              <w:left w:val="nil"/>
              <w:bottom w:val="single" w:sz="4" w:space="0" w:color="A6A6A6"/>
              <w:right w:val="single" w:sz="4" w:space="0" w:color="A6A6A6"/>
            </w:tcBorders>
            <w:shd w:val="clear" w:color="auto" w:fill="auto"/>
            <w:hideMark/>
          </w:tcPr>
          <w:p w14:paraId="2AA7A7D1"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Huawei</w:t>
            </w:r>
          </w:p>
        </w:tc>
      </w:tr>
      <w:tr w:rsidR="006459B1" w:rsidRPr="006459B1" w14:paraId="2D3A0706"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570CFC7"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1" w:history="1">
              <w:r w:rsidR="006459B1" w:rsidRPr="006459B1">
                <w:rPr>
                  <w:rFonts w:ascii="Arial" w:hAnsi="Arial" w:cs="Arial"/>
                  <w:b/>
                  <w:bCs/>
                  <w:color w:val="0000FF"/>
                  <w:sz w:val="16"/>
                  <w:szCs w:val="16"/>
                  <w:u w:val="single"/>
                  <w:lang w:val="en-US" w:eastAsia="en-US"/>
                </w:rPr>
                <w:t>R3-226382</w:t>
              </w:r>
            </w:hyperlink>
          </w:p>
        </w:tc>
        <w:tc>
          <w:tcPr>
            <w:tcW w:w="6760" w:type="dxa"/>
            <w:tcBorders>
              <w:top w:val="nil"/>
              <w:left w:val="nil"/>
              <w:bottom w:val="single" w:sz="4" w:space="0" w:color="A6A6A6"/>
              <w:right w:val="single" w:sz="4" w:space="0" w:color="A6A6A6"/>
            </w:tcBorders>
            <w:shd w:val="clear" w:color="auto" w:fill="auto"/>
            <w:hideMark/>
          </w:tcPr>
          <w:p w14:paraId="33DFFB9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inter-donor migration in mobile IAB scenario</w:t>
            </w:r>
          </w:p>
        </w:tc>
        <w:tc>
          <w:tcPr>
            <w:tcW w:w="2020" w:type="dxa"/>
            <w:tcBorders>
              <w:top w:val="nil"/>
              <w:left w:val="nil"/>
              <w:bottom w:val="single" w:sz="4" w:space="0" w:color="A6A6A6"/>
              <w:right w:val="single" w:sz="4" w:space="0" w:color="A6A6A6"/>
            </w:tcBorders>
            <w:shd w:val="clear" w:color="auto" w:fill="auto"/>
            <w:hideMark/>
          </w:tcPr>
          <w:p w14:paraId="32C43BE1"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ZTE</w:t>
            </w:r>
          </w:p>
        </w:tc>
      </w:tr>
      <w:tr w:rsidR="006459B1" w:rsidRPr="006459B1" w14:paraId="5972AD42"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62C3451"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2" w:history="1">
              <w:r w:rsidR="006459B1" w:rsidRPr="006459B1">
                <w:rPr>
                  <w:rFonts w:ascii="Arial" w:hAnsi="Arial" w:cs="Arial"/>
                  <w:b/>
                  <w:bCs/>
                  <w:color w:val="0000FF"/>
                  <w:sz w:val="16"/>
                  <w:szCs w:val="16"/>
                  <w:u w:val="single"/>
                  <w:lang w:val="en-US" w:eastAsia="en-US"/>
                </w:rPr>
                <w:t>R3-226383</w:t>
              </w:r>
            </w:hyperlink>
          </w:p>
        </w:tc>
        <w:tc>
          <w:tcPr>
            <w:tcW w:w="6760" w:type="dxa"/>
            <w:tcBorders>
              <w:top w:val="nil"/>
              <w:left w:val="nil"/>
              <w:bottom w:val="single" w:sz="4" w:space="0" w:color="A6A6A6"/>
              <w:right w:val="single" w:sz="4" w:space="0" w:color="A6A6A6"/>
            </w:tcBorders>
            <w:shd w:val="clear" w:color="auto" w:fill="auto"/>
            <w:hideMark/>
          </w:tcPr>
          <w:p w14:paraId="08DFD7AD"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enhancements to UE migration in mobile IAB scenario</w:t>
            </w:r>
          </w:p>
        </w:tc>
        <w:tc>
          <w:tcPr>
            <w:tcW w:w="2020" w:type="dxa"/>
            <w:tcBorders>
              <w:top w:val="nil"/>
              <w:left w:val="nil"/>
              <w:bottom w:val="single" w:sz="4" w:space="0" w:color="A6A6A6"/>
              <w:right w:val="single" w:sz="4" w:space="0" w:color="A6A6A6"/>
            </w:tcBorders>
            <w:shd w:val="clear" w:color="auto" w:fill="auto"/>
            <w:hideMark/>
          </w:tcPr>
          <w:p w14:paraId="0E61CFE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ZTE</w:t>
            </w:r>
          </w:p>
        </w:tc>
      </w:tr>
      <w:tr w:rsidR="006459B1" w:rsidRPr="006459B1" w14:paraId="1EAB341E"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F6DA7FA"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3" w:history="1">
              <w:r w:rsidR="006459B1" w:rsidRPr="006459B1">
                <w:rPr>
                  <w:rFonts w:ascii="Arial" w:hAnsi="Arial" w:cs="Arial"/>
                  <w:b/>
                  <w:bCs/>
                  <w:color w:val="0000FF"/>
                  <w:sz w:val="16"/>
                  <w:szCs w:val="16"/>
                  <w:u w:val="single"/>
                  <w:lang w:val="en-US" w:eastAsia="en-US"/>
                </w:rPr>
                <w:t>R3-226384</w:t>
              </w:r>
            </w:hyperlink>
          </w:p>
        </w:tc>
        <w:tc>
          <w:tcPr>
            <w:tcW w:w="6760" w:type="dxa"/>
            <w:tcBorders>
              <w:top w:val="nil"/>
              <w:left w:val="nil"/>
              <w:bottom w:val="single" w:sz="4" w:space="0" w:color="A6A6A6"/>
              <w:right w:val="single" w:sz="4" w:space="0" w:color="A6A6A6"/>
            </w:tcBorders>
            <w:shd w:val="clear" w:color="auto" w:fill="auto"/>
            <w:hideMark/>
          </w:tcPr>
          <w:p w14:paraId="4CD1E3F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mobility enhancement for mobile IAB</w:t>
            </w:r>
          </w:p>
        </w:tc>
        <w:tc>
          <w:tcPr>
            <w:tcW w:w="2020" w:type="dxa"/>
            <w:tcBorders>
              <w:top w:val="nil"/>
              <w:left w:val="nil"/>
              <w:bottom w:val="single" w:sz="4" w:space="0" w:color="A6A6A6"/>
              <w:right w:val="single" w:sz="4" w:space="0" w:color="A6A6A6"/>
            </w:tcBorders>
            <w:shd w:val="clear" w:color="auto" w:fill="auto"/>
            <w:hideMark/>
          </w:tcPr>
          <w:p w14:paraId="2B23FCE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ZTE</w:t>
            </w:r>
          </w:p>
        </w:tc>
      </w:tr>
      <w:tr w:rsidR="006459B1" w:rsidRPr="006459B1" w14:paraId="45FDBAF1"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8FB2DD4"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4" w:history="1">
              <w:r w:rsidR="006459B1" w:rsidRPr="006459B1">
                <w:rPr>
                  <w:rFonts w:ascii="Arial" w:hAnsi="Arial" w:cs="Arial"/>
                  <w:b/>
                  <w:bCs/>
                  <w:color w:val="0000FF"/>
                  <w:sz w:val="16"/>
                  <w:szCs w:val="16"/>
                  <w:u w:val="single"/>
                  <w:lang w:val="en-US" w:eastAsia="en-US"/>
                </w:rPr>
                <w:t>R3-226385</w:t>
              </w:r>
            </w:hyperlink>
          </w:p>
        </w:tc>
        <w:tc>
          <w:tcPr>
            <w:tcW w:w="6760" w:type="dxa"/>
            <w:tcBorders>
              <w:top w:val="nil"/>
              <w:left w:val="nil"/>
              <w:bottom w:val="single" w:sz="4" w:space="0" w:color="A6A6A6"/>
              <w:right w:val="single" w:sz="4" w:space="0" w:color="A6A6A6"/>
            </w:tcBorders>
            <w:shd w:val="clear" w:color="auto" w:fill="auto"/>
            <w:hideMark/>
          </w:tcPr>
          <w:p w14:paraId="4719EA11"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PCI collision avoidance for mobile IAB</w:t>
            </w:r>
          </w:p>
        </w:tc>
        <w:tc>
          <w:tcPr>
            <w:tcW w:w="2020" w:type="dxa"/>
            <w:tcBorders>
              <w:top w:val="nil"/>
              <w:left w:val="nil"/>
              <w:bottom w:val="single" w:sz="4" w:space="0" w:color="A6A6A6"/>
              <w:right w:val="single" w:sz="4" w:space="0" w:color="A6A6A6"/>
            </w:tcBorders>
            <w:shd w:val="clear" w:color="auto" w:fill="auto"/>
            <w:hideMark/>
          </w:tcPr>
          <w:p w14:paraId="4835760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ZTE</w:t>
            </w:r>
          </w:p>
        </w:tc>
      </w:tr>
      <w:tr w:rsidR="006459B1" w:rsidRPr="006459B1" w14:paraId="089B1037"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1F98592"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5" w:history="1">
              <w:r w:rsidR="006459B1" w:rsidRPr="006459B1">
                <w:rPr>
                  <w:rFonts w:ascii="Arial" w:hAnsi="Arial" w:cs="Arial"/>
                  <w:b/>
                  <w:bCs/>
                  <w:color w:val="0000FF"/>
                  <w:sz w:val="16"/>
                  <w:szCs w:val="16"/>
                  <w:u w:val="single"/>
                  <w:lang w:val="en-US" w:eastAsia="en-US"/>
                </w:rPr>
                <w:t>R3-226407</w:t>
              </w:r>
            </w:hyperlink>
          </w:p>
        </w:tc>
        <w:tc>
          <w:tcPr>
            <w:tcW w:w="6760" w:type="dxa"/>
            <w:tcBorders>
              <w:top w:val="nil"/>
              <w:left w:val="nil"/>
              <w:bottom w:val="single" w:sz="4" w:space="0" w:color="A6A6A6"/>
              <w:right w:val="single" w:sz="4" w:space="0" w:color="A6A6A6"/>
            </w:tcBorders>
            <w:shd w:val="clear" w:color="auto" w:fill="auto"/>
            <w:hideMark/>
          </w:tcPr>
          <w:p w14:paraId="4C85F998"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mobility enhancements for mobile-IAB</w:t>
            </w:r>
          </w:p>
        </w:tc>
        <w:tc>
          <w:tcPr>
            <w:tcW w:w="2020" w:type="dxa"/>
            <w:tcBorders>
              <w:top w:val="nil"/>
              <w:left w:val="nil"/>
              <w:bottom w:val="single" w:sz="4" w:space="0" w:color="A6A6A6"/>
              <w:right w:val="single" w:sz="4" w:space="0" w:color="A6A6A6"/>
            </w:tcBorders>
            <w:shd w:val="clear" w:color="auto" w:fill="auto"/>
            <w:hideMark/>
          </w:tcPr>
          <w:p w14:paraId="4AC527F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KT Corp.</w:t>
            </w:r>
          </w:p>
        </w:tc>
      </w:tr>
      <w:tr w:rsidR="006459B1" w:rsidRPr="006459B1" w14:paraId="36AEDB88"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FC9CD85"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6" w:history="1">
              <w:r w:rsidR="006459B1" w:rsidRPr="006459B1">
                <w:rPr>
                  <w:rFonts w:ascii="Arial" w:hAnsi="Arial" w:cs="Arial"/>
                  <w:b/>
                  <w:bCs/>
                  <w:color w:val="0000FF"/>
                  <w:sz w:val="16"/>
                  <w:szCs w:val="16"/>
                  <w:u w:val="single"/>
                  <w:lang w:val="en-US" w:eastAsia="en-US"/>
                </w:rPr>
                <w:t>R3-226414</w:t>
              </w:r>
            </w:hyperlink>
          </w:p>
        </w:tc>
        <w:tc>
          <w:tcPr>
            <w:tcW w:w="6760" w:type="dxa"/>
            <w:tcBorders>
              <w:top w:val="nil"/>
              <w:left w:val="nil"/>
              <w:bottom w:val="single" w:sz="4" w:space="0" w:color="A6A6A6"/>
              <w:right w:val="single" w:sz="4" w:space="0" w:color="A6A6A6"/>
            </w:tcBorders>
            <w:shd w:val="clear" w:color="auto" w:fill="auto"/>
            <w:hideMark/>
          </w:tcPr>
          <w:p w14:paraId="3BDE425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Migration Procedure for Mobile IAB-Nodes</w:t>
            </w:r>
          </w:p>
        </w:tc>
        <w:tc>
          <w:tcPr>
            <w:tcW w:w="2020" w:type="dxa"/>
            <w:tcBorders>
              <w:top w:val="nil"/>
              <w:left w:val="nil"/>
              <w:bottom w:val="single" w:sz="4" w:space="0" w:color="A6A6A6"/>
              <w:right w:val="single" w:sz="4" w:space="0" w:color="A6A6A6"/>
            </w:tcBorders>
            <w:shd w:val="clear" w:color="auto" w:fill="auto"/>
            <w:hideMark/>
          </w:tcPr>
          <w:p w14:paraId="58A46B22"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Ericsson</w:t>
            </w:r>
          </w:p>
        </w:tc>
      </w:tr>
      <w:tr w:rsidR="006459B1" w:rsidRPr="006459B1" w14:paraId="048EC77F"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D28C4A0"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7" w:history="1">
              <w:r w:rsidR="006459B1" w:rsidRPr="006459B1">
                <w:rPr>
                  <w:rFonts w:ascii="Arial" w:hAnsi="Arial" w:cs="Arial"/>
                  <w:b/>
                  <w:bCs/>
                  <w:color w:val="0000FF"/>
                  <w:sz w:val="16"/>
                  <w:szCs w:val="16"/>
                  <w:u w:val="single"/>
                  <w:lang w:val="en-US" w:eastAsia="en-US"/>
                </w:rPr>
                <w:t>R3-226415</w:t>
              </w:r>
            </w:hyperlink>
          </w:p>
        </w:tc>
        <w:tc>
          <w:tcPr>
            <w:tcW w:w="6760" w:type="dxa"/>
            <w:tcBorders>
              <w:top w:val="nil"/>
              <w:left w:val="nil"/>
              <w:bottom w:val="single" w:sz="4" w:space="0" w:color="A6A6A6"/>
              <w:right w:val="single" w:sz="4" w:space="0" w:color="A6A6A6"/>
            </w:tcBorders>
            <w:shd w:val="clear" w:color="auto" w:fill="auto"/>
            <w:hideMark/>
          </w:tcPr>
          <w:p w14:paraId="500C0E42"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Enhancements of IAB-Node Mobility</w:t>
            </w:r>
          </w:p>
        </w:tc>
        <w:tc>
          <w:tcPr>
            <w:tcW w:w="2020" w:type="dxa"/>
            <w:tcBorders>
              <w:top w:val="nil"/>
              <w:left w:val="nil"/>
              <w:bottom w:val="single" w:sz="4" w:space="0" w:color="A6A6A6"/>
              <w:right w:val="single" w:sz="4" w:space="0" w:color="A6A6A6"/>
            </w:tcBorders>
            <w:shd w:val="clear" w:color="auto" w:fill="auto"/>
            <w:hideMark/>
          </w:tcPr>
          <w:p w14:paraId="798BD59C"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Ericsson</w:t>
            </w:r>
          </w:p>
        </w:tc>
      </w:tr>
      <w:tr w:rsidR="006459B1" w:rsidRPr="006459B1" w14:paraId="6C9F2F64"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488167F"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8" w:history="1">
              <w:r w:rsidR="006459B1" w:rsidRPr="006459B1">
                <w:rPr>
                  <w:rFonts w:ascii="Arial" w:hAnsi="Arial" w:cs="Arial"/>
                  <w:b/>
                  <w:bCs/>
                  <w:color w:val="0000FF"/>
                  <w:sz w:val="16"/>
                  <w:szCs w:val="16"/>
                  <w:u w:val="single"/>
                  <w:lang w:val="en-US" w:eastAsia="en-US"/>
                </w:rPr>
                <w:t>R3-226416</w:t>
              </w:r>
            </w:hyperlink>
          </w:p>
        </w:tc>
        <w:tc>
          <w:tcPr>
            <w:tcW w:w="6760" w:type="dxa"/>
            <w:tcBorders>
              <w:top w:val="nil"/>
              <w:left w:val="nil"/>
              <w:bottom w:val="single" w:sz="4" w:space="0" w:color="A6A6A6"/>
              <w:right w:val="single" w:sz="4" w:space="0" w:color="A6A6A6"/>
            </w:tcBorders>
            <w:shd w:val="clear" w:color="auto" w:fill="auto"/>
            <w:hideMark/>
          </w:tcPr>
          <w:p w14:paraId="23D3EB4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PCI Collision Avoidance for Mobile IAB-Nodes</w:t>
            </w:r>
          </w:p>
        </w:tc>
        <w:tc>
          <w:tcPr>
            <w:tcW w:w="2020" w:type="dxa"/>
            <w:tcBorders>
              <w:top w:val="nil"/>
              <w:left w:val="nil"/>
              <w:bottom w:val="single" w:sz="4" w:space="0" w:color="A6A6A6"/>
              <w:right w:val="single" w:sz="4" w:space="0" w:color="A6A6A6"/>
            </w:tcBorders>
            <w:shd w:val="clear" w:color="auto" w:fill="auto"/>
            <w:hideMark/>
          </w:tcPr>
          <w:p w14:paraId="13F6581E"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Ericsson</w:t>
            </w:r>
          </w:p>
        </w:tc>
      </w:tr>
      <w:tr w:rsidR="006459B1" w:rsidRPr="006459B1" w14:paraId="7EB14EAF"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1EA0DE2"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59" w:history="1">
              <w:r w:rsidR="006459B1" w:rsidRPr="006459B1">
                <w:rPr>
                  <w:rFonts w:ascii="Arial" w:hAnsi="Arial" w:cs="Arial"/>
                  <w:b/>
                  <w:bCs/>
                  <w:color w:val="0000FF"/>
                  <w:sz w:val="16"/>
                  <w:szCs w:val="16"/>
                  <w:u w:val="single"/>
                  <w:lang w:val="en-US" w:eastAsia="en-US"/>
                </w:rPr>
                <w:t>R3-226435</w:t>
              </w:r>
            </w:hyperlink>
          </w:p>
        </w:tc>
        <w:tc>
          <w:tcPr>
            <w:tcW w:w="6760" w:type="dxa"/>
            <w:tcBorders>
              <w:top w:val="nil"/>
              <w:left w:val="nil"/>
              <w:bottom w:val="single" w:sz="4" w:space="0" w:color="A6A6A6"/>
              <w:right w:val="single" w:sz="4" w:space="0" w:color="A6A6A6"/>
            </w:tcBorders>
            <w:shd w:val="clear" w:color="auto" w:fill="auto"/>
            <w:hideMark/>
          </w:tcPr>
          <w:p w14:paraId="7B2368F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mobile IAB-node inter-donor topology adaptation</w:t>
            </w:r>
          </w:p>
        </w:tc>
        <w:tc>
          <w:tcPr>
            <w:tcW w:w="2020" w:type="dxa"/>
            <w:tcBorders>
              <w:top w:val="nil"/>
              <w:left w:val="nil"/>
              <w:bottom w:val="single" w:sz="4" w:space="0" w:color="A6A6A6"/>
              <w:right w:val="single" w:sz="4" w:space="0" w:color="A6A6A6"/>
            </w:tcBorders>
            <w:shd w:val="clear" w:color="auto" w:fill="auto"/>
            <w:hideMark/>
          </w:tcPr>
          <w:p w14:paraId="187FECEF"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Lenovo</w:t>
            </w:r>
          </w:p>
        </w:tc>
      </w:tr>
      <w:tr w:rsidR="006459B1" w:rsidRPr="006459B1" w14:paraId="1D3A0310"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32482D0"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0" w:history="1">
              <w:r w:rsidR="006459B1" w:rsidRPr="006459B1">
                <w:rPr>
                  <w:rFonts w:ascii="Arial" w:hAnsi="Arial" w:cs="Arial"/>
                  <w:b/>
                  <w:bCs/>
                  <w:color w:val="0000FF"/>
                  <w:sz w:val="16"/>
                  <w:szCs w:val="16"/>
                  <w:u w:val="single"/>
                  <w:lang w:val="en-US" w:eastAsia="en-US"/>
                </w:rPr>
                <w:t>R3-226436</w:t>
              </w:r>
            </w:hyperlink>
          </w:p>
        </w:tc>
        <w:tc>
          <w:tcPr>
            <w:tcW w:w="6760" w:type="dxa"/>
            <w:tcBorders>
              <w:top w:val="nil"/>
              <w:left w:val="nil"/>
              <w:bottom w:val="single" w:sz="4" w:space="0" w:color="A6A6A6"/>
              <w:right w:val="single" w:sz="4" w:space="0" w:color="A6A6A6"/>
            </w:tcBorders>
            <w:shd w:val="clear" w:color="auto" w:fill="auto"/>
            <w:hideMark/>
          </w:tcPr>
          <w:p w14:paraId="5ABB4D7D"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Inter-donor full migration procedure of mobile IAB</w:t>
            </w:r>
          </w:p>
        </w:tc>
        <w:tc>
          <w:tcPr>
            <w:tcW w:w="2020" w:type="dxa"/>
            <w:tcBorders>
              <w:top w:val="nil"/>
              <w:left w:val="nil"/>
              <w:bottom w:val="single" w:sz="4" w:space="0" w:color="A6A6A6"/>
              <w:right w:val="single" w:sz="4" w:space="0" w:color="A6A6A6"/>
            </w:tcBorders>
            <w:shd w:val="clear" w:color="auto" w:fill="auto"/>
            <w:hideMark/>
          </w:tcPr>
          <w:p w14:paraId="5E988BDA"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Lenovo</w:t>
            </w:r>
          </w:p>
        </w:tc>
      </w:tr>
      <w:tr w:rsidR="006459B1" w:rsidRPr="006459B1" w14:paraId="5BC6493F"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594409F"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1" w:history="1">
              <w:r w:rsidR="006459B1" w:rsidRPr="006459B1">
                <w:rPr>
                  <w:rFonts w:ascii="Arial" w:hAnsi="Arial" w:cs="Arial"/>
                  <w:b/>
                  <w:bCs/>
                  <w:color w:val="0000FF"/>
                  <w:sz w:val="16"/>
                  <w:szCs w:val="16"/>
                  <w:u w:val="single"/>
                  <w:lang w:val="en-US" w:eastAsia="en-US"/>
                </w:rPr>
                <w:t>R3-226437</w:t>
              </w:r>
            </w:hyperlink>
          </w:p>
        </w:tc>
        <w:tc>
          <w:tcPr>
            <w:tcW w:w="6760" w:type="dxa"/>
            <w:tcBorders>
              <w:top w:val="nil"/>
              <w:left w:val="nil"/>
              <w:bottom w:val="single" w:sz="4" w:space="0" w:color="A6A6A6"/>
              <w:right w:val="single" w:sz="4" w:space="0" w:color="A6A6A6"/>
            </w:tcBorders>
            <w:shd w:val="clear" w:color="auto" w:fill="auto"/>
            <w:hideMark/>
          </w:tcPr>
          <w:p w14:paraId="337FFC5D"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Mobility enhancements for mobile IAB-node and its served UE</w:t>
            </w:r>
          </w:p>
        </w:tc>
        <w:tc>
          <w:tcPr>
            <w:tcW w:w="2020" w:type="dxa"/>
            <w:tcBorders>
              <w:top w:val="nil"/>
              <w:left w:val="nil"/>
              <w:bottom w:val="single" w:sz="4" w:space="0" w:color="A6A6A6"/>
              <w:right w:val="single" w:sz="4" w:space="0" w:color="A6A6A6"/>
            </w:tcBorders>
            <w:shd w:val="clear" w:color="auto" w:fill="auto"/>
            <w:hideMark/>
          </w:tcPr>
          <w:p w14:paraId="50014524"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Lenovo</w:t>
            </w:r>
          </w:p>
        </w:tc>
      </w:tr>
      <w:tr w:rsidR="006459B1" w:rsidRPr="006459B1" w14:paraId="04583AB7"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0F4E78D"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2" w:history="1">
              <w:r w:rsidR="006459B1" w:rsidRPr="006459B1">
                <w:rPr>
                  <w:rFonts w:ascii="Arial" w:hAnsi="Arial" w:cs="Arial"/>
                  <w:b/>
                  <w:bCs/>
                  <w:color w:val="0000FF"/>
                  <w:sz w:val="16"/>
                  <w:szCs w:val="16"/>
                  <w:u w:val="single"/>
                  <w:lang w:val="en-US" w:eastAsia="en-US"/>
                </w:rPr>
                <w:t>R3-226438</w:t>
              </w:r>
            </w:hyperlink>
          </w:p>
        </w:tc>
        <w:tc>
          <w:tcPr>
            <w:tcW w:w="6760" w:type="dxa"/>
            <w:tcBorders>
              <w:top w:val="nil"/>
              <w:left w:val="nil"/>
              <w:bottom w:val="single" w:sz="4" w:space="0" w:color="A6A6A6"/>
              <w:right w:val="single" w:sz="4" w:space="0" w:color="A6A6A6"/>
            </w:tcBorders>
            <w:shd w:val="clear" w:color="auto" w:fill="auto"/>
            <w:hideMark/>
          </w:tcPr>
          <w:p w14:paraId="2E63FB1E"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Interference mitigation of mobile IAB-node mobility</w:t>
            </w:r>
          </w:p>
        </w:tc>
        <w:tc>
          <w:tcPr>
            <w:tcW w:w="2020" w:type="dxa"/>
            <w:tcBorders>
              <w:top w:val="nil"/>
              <w:left w:val="nil"/>
              <w:bottom w:val="single" w:sz="4" w:space="0" w:color="A6A6A6"/>
              <w:right w:val="single" w:sz="4" w:space="0" w:color="A6A6A6"/>
            </w:tcBorders>
            <w:shd w:val="clear" w:color="auto" w:fill="auto"/>
            <w:hideMark/>
          </w:tcPr>
          <w:p w14:paraId="4CA58125"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Lenovo</w:t>
            </w:r>
          </w:p>
        </w:tc>
      </w:tr>
      <w:tr w:rsidR="006459B1" w:rsidRPr="006459B1" w14:paraId="3E986B36"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7D142E4"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3" w:history="1">
              <w:r w:rsidR="006459B1" w:rsidRPr="006459B1">
                <w:rPr>
                  <w:rFonts w:ascii="Arial" w:hAnsi="Arial" w:cs="Arial"/>
                  <w:b/>
                  <w:bCs/>
                  <w:color w:val="0000FF"/>
                  <w:sz w:val="16"/>
                  <w:szCs w:val="16"/>
                  <w:u w:val="single"/>
                  <w:lang w:val="en-US" w:eastAsia="en-US"/>
                </w:rPr>
                <w:t>R3-226603</w:t>
              </w:r>
            </w:hyperlink>
          </w:p>
        </w:tc>
        <w:tc>
          <w:tcPr>
            <w:tcW w:w="6760" w:type="dxa"/>
            <w:tcBorders>
              <w:top w:val="nil"/>
              <w:left w:val="nil"/>
              <w:bottom w:val="single" w:sz="4" w:space="0" w:color="A6A6A6"/>
              <w:right w:val="single" w:sz="4" w:space="0" w:color="A6A6A6"/>
            </w:tcBorders>
            <w:shd w:val="clear" w:color="auto" w:fill="auto"/>
            <w:hideMark/>
          </w:tcPr>
          <w:p w14:paraId="41FFF873"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IAB-node mobility</w:t>
            </w:r>
          </w:p>
        </w:tc>
        <w:tc>
          <w:tcPr>
            <w:tcW w:w="2020" w:type="dxa"/>
            <w:tcBorders>
              <w:top w:val="nil"/>
              <w:left w:val="nil"/>
              <w:bottom w:val="single" w:sz="4" w:space="0" w:color="A6A6A6"/>
              <w:right w:val="single" w:sz="4" w:space="0" w:color="A6A6A6"/>
            </w:tcBorders>
            <w:shd w:val="clear" w:color="auto" w:fill="auto"/>
            <w:hideMark/>
          </w:tcPr>
          <w:p w14:paraId="13EB2288"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Samsung</w:t>
            </w:r>
          </w:p>
        </w:tc>
      </w:tr>
      <w:tr w:rsidR="006459B1" w:rsidRPr="006459B1" w14:paraId="47DA8A20"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855CC1B"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4" w:history="1">
              <w:r w:rsidR="006459B1" w:rsidRPr="006459B1">
                <w:rPr>
                  <w:rFonts w:ascii="Arial" w:hAnsi="Arial" w:cs="Arial"/>
                  <w:b/>
                  <w:bCs/>
                  <w:color w:val="0000FF"/>
                  <w:sz w:val="16"/>
                  <w:szCs w:val="16"/>
                  <w:u w:val="single"/>
                  <w:lang w:val="en-US" w:eastAsia="en-US"/>
                </w:rPr>
                <w:t>R3-226604</w:t>
              </w:r>
            </w:hyperlink>
          </w:p>
        </w:tc>
        <w:tc>
          <w:tcPr>
            <w:tcW w:w="6760" w:type="dxa"/>
            <w:tcBorders>
              <w:top w:val="nil"/>
              <w:left w:val="nil"/>
              <w:bottom w:val="single" w:sz="4" w:space="0" w:color="A6A6A6"/>
              <w:right w:val="single" w:sz="4" w:space="0" w:color="A6A6A6"/>
            </w:tcBorders>
            <w:shd w:val="clear" w:color="auto" w:fill="auto"/>
            <w:hideMark/>
          </w:tcPr>
          <w:p w14:paraId="0E8431AE"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mobility enhancements</w:t>
            </w:r>
          </w:p>
        </w:tc>
        <w:tc>
          <w:tcPr>
            <w:tcW w:w="2020" w:type="dxa"/>
            <w:tcBorders>
              <w:top w:val="nil"/>
              <w:left w:val="nil"/>
              <w:bottom w:val="single" w:sz="4" w:space="0" w:color="A6A6A6"/>
              <w:right w:val="single" w:sz="4" w:space="0" w:color="A6A6A6"/>
            </w:tcBorders>
            <w:shd w:val="clear" w:color="auto" w:fill="auto"/>
            <w:hideMark/>
          </w:tcPr>
          <w:p w14:paraId="00729C15"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Samsung</w:t>
            </w:r>
          </w:p>
        </w:tc>
      </w:tr>
      <w:tr w:rsidR="006459B1" w:rsidRPr="006459B1" w14:paraId="12567DBD"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5F1C5D2"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5" w:history="1">
              <w:r w:rsidR="006459B1" w:rsidRPr="006459B1">
                <w:rPr>
                  <w:rFonts w:ascii="Arial" w:hAnsi="Arial" w:cs="Arial"/>
                  <w:b/>
                  <w:bCs/>
                  <w:color w:val="0000FF"/>
                  <w:sz w:val="16"/>
                  <w:szCs w:val="16"/>
                  <w:u w:val="single"/>
                  <w:lang w:val="en-US" w:eastAsia="en-US"/>
                </w:rPr>
                <w:t>R3-226605</w:t>
              </w:r>
            </w:hyperlink>
          </w:p>
        </w:tc>
        <w:tc>
          <w:tcPr>
            <w:tcW w:w="6760" w:type="dxa"/>
            <w:tcBorders>
              <w:top w:val="nil"/>
              <w:left w:val="nil"/>
              <w:bottom w:val="single" w:sz="4" w:space="0" w:color="A6A6A6"/>
              <w:right w:val="single" w:sz="4" w:space="0" w:color="A6A6A6"/>
            </w:tcBorders>
            <w:shd w:val="clear" w:color="auto" w:fill="auto"/>
            <w:hideMark/>
          </w:tcPr>
          <w:p w14:paraId="473EC036"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mitigation of interference</w:t>
            </w:r>
          </w:p>
        </w:tc>
        <w:tc>
          <w:tcPr>
            <w:tcW w:w="2020" w:type="dxa"/>
            <w:tcBorders>
              <w:top w:val="nil"/>
              <w:left w:val="nil"/>
              <w:bottom w:val="single" w:sz="4" w:space="0" w:color="A6A6A6"/>
              <w:right w:val="single" w:sz="4" w:space="0" w:color="A6A6A6"/>
            </w:tcBorders>
            <w:shd w:val="clear" w:color="auto" w:fill="auto"/>
            <w:hideMark/>
          </w:tcPr>
          <w:p w14:paraId="4D60B6ED"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Samsung</w:t>
            </w:r>
          </w:p>
        </w:tc>
      </w:tr>
      <w:tr w:rsidR="006459B1" w:rsidRPr="006459B1" w14:paraId="79E13E7D"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B2274C2"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6" w:history="1">
              <w:r w:rsidR="006459B1" w:rsidRPr="006459B1">
                <w:rPr>
                  <w:rFonts w:ascii="Arial" w:hAnsi="Arial" w:cs="Arial"/>
                  <w:b/>
                  <w:bCs/>
                  <w:color w:val="0000FF"/>
                  <w:sz w:val="16"/>
                  <w:szCs w:val="16"/>
                  <w:u w:val="single"/>
                  <w:lang w:val="en-US" w:eastAsia="en-US"/>
                </w:rPr>
                <w:t>R3-226730</w:t>
              </w:r>
            </w:hyperlink>
          </w:p>
        </w:tc>
        <w:tc>
          <w:tcPr>
            <w:tcW w:w="6760" w:type="dxa"/>
            <w:tcBorders>
              <w:top w:val="nil"/>
              <w:left w:val="nil"/>
              <w:bottom w:val="single" w:sz="4" w:space="0" w:color="A6A6A6"/>
              <w:right w:val="single" w:sz="4" w:space="0" w:color="A6A6A6"/>
            </w:tcBorders>
            <w:shd w:val="clear" w:color="auto" w:fill="auto"/>
            <w:hideMark/>
          </w:tcPr>
          <w:p w14:paraId="13E5F9B1"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IAB-node mobility</w:t>
            </w:r>
          </w:p>
        </w:tc>
        <w:tc>
          <w:tcPr>
            <w:tcW w:w="2020" w:type="dxa"/>
            <w:tcBorders>
              <w:top w:val="nil"/>
              <w:left w:val="nil"/>
              <w:bottom w:val="single" w:sz="4" w:space="0" w:color="A6A6A6"/>
              <w:right w:val="single" w:sz="4" w:space="0" w:color="A6A6A6"/>
            </w:tcBorders>
            <w:shd w:val="clear" w:color="auto" w:fill="auto"/>
            <w:hideMark/>
          </w:tcPr>
          <w:p w14:paraId="78A8AC27"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Xiaomi</w:t>
            </w:r>
          </w:p>
        </w:tc>
      </w:tr>
      <w:tr w:rsidR="006459B1" w:rsidRPr="006459B1" w14:paraId="4FB97B9A"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1273805"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7" w:history="1">
              <w:r w:rsidR="006459B1" w:rsidRPr="006459B1">
                <w:rPr>
                  <w:rFonts w:ascii="Arial" w:hAnsi="Arial" w:cs="Arial"/>
                  <w:b/>
                  <w:bCs/>
                  <w:color w:val="0000FF"/>
                  <w:sz w:val="16"/>
                  <w:szCs w:val="16"/>
                  <w:u w:val="single"/>
                  <w:lang w:val="en-US" w:eastAsia="en-US"/>
                </w:rPr>
                <w:t>R3-226731</w:t>
              </w:r>
            </w:hyperlink>
          </w:p>
        </w:tc>
        <w:tc>
          <w:tcPr>
            <w:tcW w:w="6760" w:type="dxa"/>
            <w:tcBorders>
              <w:top w:val="nil"/>
              <w:left w:val="nil"/>
              <w:bottom w:val="single" w:sz="4" w:space="0" w:color="A6A6A6"/>
              <w:right w:val="single" w:sz="4" w:space="0" w:color="A6A6A6"/>
            </w:tcBorders>
            <w:shd w:val="clear" w:color="auto" w:fill="auto"/>
            <w:hideMark/>
          </w:tcPr>
          <w:p w14:paraId="689D0655"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mobility enhancement</w:t>
            </w:r>
          </w:p>
        </w:tc>
        <w:tc>
          <w:tcPr>
            <w:tcW w:w="2020" w:type="dxa"/>
            <w:tcBorders>
              <w:top w:val="nil"/>
              <w:left w:val="nil"/>
              <w:bottom w:val="single" w:sz="4" w:space="0" w:color="A6A6A6"/>
              <w:right w:val="single" w:sz="4" w:space="0" w:color="A6A6A6"/>
            </w:tcBorders>
            <w:shd w:val="clear" w:color="auto" w:fill="auto"/>
            <w:hideMark/>
          </w:tcPr>
          <w:p w14:paraId="6B08E802"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Xiaomi</w:t>
            </w:r>
          </w:p>
        </w:tc>
      </w:tr>
      <w:tr w:rsidR="006459B1" w:rsidRPr="006459B1" w14:paraId="09729C7D"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9C7ABEC"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8" w:history="1">
              <w:r w:rsidR="006459B1" w:rsidRPr="006459B1">
                <w:rPr>
                  <w:rFonts w:ascii="Arial" w:hAnsi="Arial" w:cs="Arial"/>
                  <w:b/>
                  <w:bCs/>
                  <w:color w:val="0000FF"/>
                  <w:sz w:val="16"/>
                  <w:szCs w:val="16"/>
                  <w:u w:val="single"/>
                  <w:lang w:val="en-US" w:eastAsia="en-US"/>
                </w:rPr>
                <w:t>R3-226732</w:t>
              </w:r>
            </w:hyperlink>
          </w:p>
        </w:tc>
        <w:tc>
          <w:tcPr>
            <w:tcW w:w="6760" w:type="dxa"/>
            <w:tcBorders>
              <w:top w:val="nil"/>
              <w:left w:val="nil"/>
              <w:bottom w:val="single" w:sz="4" w:space="0" w:color="A6A6A6"/>
              <w:right w:val="single" w:sz="4" w:space="0" w:color="A6A6A6"/>
            </w:tcBorders>
            <w:shd w:val="clear" w:color="auto" w:fill="auto"/>
            <w:hideMark/>
          </w:tcPr>
          <w:p w14:paraId="1C1B4292"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Discussion on mitigation of interference</w:t>
            </w:r>
          </w:p>
        </w:tc>
        <w:tc>
          <w:tcPr>
            <w:tcW w:w="2020" w:type="dxa"/>
            <w:tcBorders>
              <w:top w:val="nil"/>
              <w:left w:val="nil"/>
              <w:bottom w:val="single" w:sz="4" w:space="0" w:color="A6A6A6"/>
              <w:right w:val="single" w:sz="4" w:space="0" w:color="A6A6A6"/>
            </w:tcBorders>
            <w:shd w:val="clear" w:color="auto" w:fill="auto"/>
            <w:hideMark/>
          </w:tcPr>
          <w:p w14:paraId="5CD5999A"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Xiaomi</w:t>
            </w:r>
          </w:p>
        </w:tc>
      </w:tr>
      <w:tr w:rsidR="006459B1" w:rsidRPr="006459B1" w14:paraId="6090835C" w14:textId="77777777" w:rsidTr="006459B1">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CEA1E56"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69" w:history="1">
              <w:r w:rsidR="006459B1" w:rsidRPr="006459B1">
                <w:rPr>
                  <w:rFonts w:ascii="Arial" w:hAnsi="Arial" w:cs="Arial"/>
                  <w:b/>
                  <w:bCs/>
                  <w:color w:val="0000FF"/>
                  <w:sz w:val="16"/>
                  <w:szCs w:val="16"/>
                  <w:u w:val="single"/>
                  <w:lang w:val="en-US" w:eastAsia="en-US"/>
                </w:rPr>
                <w:t>R3-226826</w:t>
              </w:r>
            </w:hyperlink>
          </w:p>
        </w:tc>
        <w:tc>
          <w:tcPr>
            <w:tcW w:w="6760" w:type="dxa"/>
            <w:tcBorders>
              <w:top w:val="nil"/>
              <w:left w:val="nil"/>
              <w:bottom w:val="single" w:sz="4" w:space="0" w:color="A6A6A6"/>
              <w:right w:val="single" w:sz="4" w:space="0" w:color="A6A6A6"/>
            </w:tcBorders>
            <w:shd w:val="clear" w:color="auto" w:fill="auto"/>
            <w:hideMark/>
          </w:tcPr>
          <w:p w14:paraId="0C9A8231"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CB: # 35_IAB1_Mobility- Summary of email discussion</w:t>
            </w:r>
          </w:p>
        </w:tc>
        <w:tc>
          <w:tcPr>
            <w:tcW w:w="2020" w:type="dxa"/>
            <w:tcBorders>
              <w:top w:val="nil"/>
              <w:left w:val="nil"/>
              <w:bottom w:val="single" w:sz="4" w:space="0" w:color="A6A6A6"/>
              <w:right w:val="single" w:sz="4" w:space="0" w:color="A6A6A6"/>
            </w:tcBorders>
            <w:shd w:val="clear" w:color="auto" w:fill="auto"/>
            <w:hideMark/>
          </w:tcPr>
          <w:p w14:paraId="1E814714"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Qualcomm - moderator</w:t>
            </w:r>
          </w:p>
        </w:tc>
      </w:tr>
      <w:tr w:rsidR="006459B1" w:rsidRPr="006459B1" w14:paraId="70C1817D" w14:textId="77777777" w:rsidTr="006459B1">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30C49FF" w14:textId="77777777" w:rsidR="006459B1" w:rsidRPr="006459B1" w:rsidRDefault="005E727D" w:rsidP="006459B1">
            <w:pPr>
              <w:overflowPunct/>
              <w:autoSpaceDE/>
              <w:autoSpaceDN/>
              <w:adjustRightInd/>
              <w:spacing w:after="0"/>
              <w:textAlignment w:val="auto"/>
              <w:rPr>
                <w:rFonts w:ascii="Arial" w:hAnsi="Arial" w:cs="Arial"/>
                <w:b/>
                <w:bCs/>
                <w:color w:val="0000FF"/>
                <w:sz w:val="16"/>
                <w:szCs w:val="16"/>
                <w:u w:val="single"/>
                <w:lang w:val="en-US" w:eastAsia="en-US"/>
              </w:rPr>
            </w:pPr>
            <w:hyperlink r:id="rId170" w:history="1">
              <w:r w:rsidR="006459B1" w:rsidRPr="006459B1">
                <w:rPr>
                  <w:rFonts w:ascii="Arial" w:hAnsi="Arial" w:cs="Arial"/>
                  <w:b/>
                  <w:bCs/>
                  <w:color w:val="0000FF"/>
                  <w:sz w:val="16"/>
                  <w:szCs w:val="16"/>
                  <w:u w:val="single"/>
                  <w:lang w:val="en-US" w:eastAsia="en-US"/>
                </w:rPr>
                <w:t>R3-226831</w:t>
              </w:r>
            </w:hyperlink>
          </w:p>
        </w:tc>
        <w:tc>
          <w:tcPr>
            <w:tcW w:w="6760" w:type="dxa"/>
            <w:tcBorders>
              <w:top w:val="nil"/>
              <w:left w:val="nil"/>
              <w:bottom w:val="single" w:sz="4" w:space="0" w:color="A6A6A6"/>
              <w:right w:val="single" w:sz="4" w:space="0" w:color="A6A6A6"/>
            </w:tcBorders>
            <w:shd w:val="clear" w:color="auto" w:fill="auto"/>
            <w:hideMark/>
          </w:tcPr>
          <w:p w14:paraId="297F92DB"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LS on static and dynamic TAC solutions for mobile IAB node</w:t>
            </w:r>
          </w:p>
        </w:tc>
        <w:tc>
          <w:tcPr>
            <w:tcW w:w="2020" w:type="dxa"/>
            <w:tcBorders>
              <w:top w:val="nil"/>
              <w:left w:val="nil"/>
              <w:bottom w:val="single" w:sz="4" w:space="0" w:color="A6A6A6"/>
              <w:right w:val="single" w:sz="4" w:space="0" w:color="A6A6A6"/>
            </w:tcBorders>
            <w:shd w:val="clear" w:color="auto" w:fill="auto"/>
            <w:hideMark/>
          </w:tcPr>
          <w:p w14:paraId="1E319F85" w14:textId="77777777" w:rsidR="006459B1" w:rsidRPr="006459B1" w:rsidRDefault="006459B1" w:rsidP="006459B1">
            <w:pPr>
              <w:overflowPunct/>
              <w:autoSpaceDE/>
              <w:autoSpaceDN/>
              <w:adjustRightInd/>
              <w:spacing w:after="0"/>
              <w:textAlignment w:val="auto"/>
              <w:rPr>
                <w:rFonts w:ascii="Arial" w:hAnsi="Arial" w:cs="Arial"/>
                <w:sz w:val="16"/>
                <w:szCs w:val="16"/>
                <w:lang w:val="en-US" w:eastAsia="en-US"/>
              </w:rPr>
            </w:pPr>
            <w:r w:rsidRPr="006459B1">
              <w:rPr>
                <w:rFonts w:ascii="Arial" w:hAnsi="Arial" w:cs="Arial"/>
                <w:sz w:val="16"/>
                <w:szCs w:val="16"/>
                <w:lang w:val="en-US" w:eastAsia="en-US"/>
              </w:rPr>
              <w:t>ZTE</w:t>
            </w:r>
          </w:p>
        </w:tc>
      </w:tr>
    </w:tbl>
    <w:p w14:paraId="377CFC70" w14:textId="77777777" w:rsidR="00C00741" w:rsidRPr="008340B9" w:rsidRDefault="00C00741" w:rsidP="008340B9">
      <w:pPr>
        <w:pStyle w:val="NO"/>
        <w:rPr>
          <w:rFonts w:ascii="Arial" w:hAnsi="Arial" w:cs="Arial"/>
          <w:b/>
          <w:bCs/>
          <w:iC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5A79" w14:textId="77777777" w:rsidR="005E727D" w:rsidRDefault="005E727D">
      <w:r>
        <w:separator/>
      </w:r>
    </w:p>
  </w:endnote>
  <w:endnote w:type="continuationSeparator" w:id="0">
    <w:p w14:paraId="58D0CEE3" w14:textId="77777777" w:rsidR="005E727D" w:rsidRDefault="005E7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B188" w14:textId="77777777" w:rsidR="005E727D" w:rsidRDefault="005E727D">
      <w:r>
        <w:separator/>
      </w:r>
    </w:p>
  </w:footnote>
  <w:footnote w:type="continuationSeparator" w:id="0">
    <w:p w14:paraId="3CD8833E" w14:textId="77777777" w:rsidR="005E727D" w:rsidRDefault="005E7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D8F0481"/>
    <w:multiLevelType w:val="hybridMultilevel"/>
    <w:tmpl w:val="93860F62"/>
    <w:lvl w:ilvl="0" w:tplc="1B32932E">
      <w:start w:val="4"/>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02"/>
    <w:rsid w:val="00007BD0"/>
    <w:rsid w:val="00011C3B"/>
    <w:rsid w:val="000276C5"/>
    <w:rsid w:val="00036B9A"/>
    <w:rsid w:val="0004456C"/>
    <w:rsid w:val="00050279"/>
    <w:rsid w:val="0005259B"/>
    <w:rsid w:val="00052C16"/>
    <w:rsid w:val="00053FEE"/>
    <w:rsid w:val="00060AE4"/>
    <w:rsid w:val="000746A7"/>
    <w:rsid w:val="000865F5"/>
    <w:rsid w:val="000910BB"/>
    <w:rsid w:val="000922A3"/>
    <w:rsid w:val="000926AF"/>
    <w:rsid w:val="000A3ED2"/>
    <w:rsid w:val="000C00FA"/>
    <w:rsid w:val="000C06D3"/>
    <w:rsid w:val="000C51AA"/>
    <w:rsid w:val="000C706F"/>
    <w:rsid w:val="000D17BC"/>
    <w:rsid w:val="000D2186"/>
    <w:rsid w:val="000E4F35"/>
    <w:rsid w:val="000F1E5D"/>
    <w:rsid w:val="000F6988"/>
    <w:rsid w:val="000F6C1C"/>
    <w:rsid w:val="0010410D"/>
    <w:rsid w:val="00110BAE"/>
    <w:rsid w:val="00116F4B"/>
    <w:rsid w:val="001229F4"/>
    <w:rsid w:val="00125358"/>
    <w:rsid w:val="00130923"/>
    <w:rsid w:val="00137471"/>
    <w:rsid w:val="00147398"/>
    <w:rsid w:val="00150FD3"/>
    <w:rsid w:val="0015274D"/>
    <w:rsid w:val="00161517"/>
    <w:rsid w:val="00184428"/>
    <w:rsid w:val="001A248F"/>
    <w:rsid w:val="001A3B5F"/>
    <w:rsid w:val="001A659D"/>
    <w:rsid w:val="001B51AB"/>
    <w:rsid w:val="001B5CA8"/>
    <w:rsid w:val="001C1EE8"/>
    <w:rsid w:val="001C4490"/>
    <w:rsid w:val="001C6F71"/>
    <w:rsid w:val="001D2C1A"/>
    <w:rsid w:val="001D3BA2"/>
    <w:rsid w:val="001D44B7"/>
    <w:rsid w:val="001E0075"/>
    <w:rsid w:val="001E4E22"/>
    <w:rsid w:val="001F1B1F"/>
    <w:rsid w:val="001F2A20"/>
    <w:rsid w:val="001F486F"/>
    <w:rsid w:val="0020077E"/>
    <w:rsid w:val="00207DC4"/>
    <w:rsid w:val="00224305"/>
    <w:rsid w:val="0022485E"/>
    <w:rsid w:val="0022722B"/>
    <w:rsid w:val="00243A99"/>
    <w:rsid w:val="00246F23"/>
    <w:rsid w:val="00261F79"/>
    <w:rsid w:val="0029567C"/>
    <w:rsid w:val="002C0B82"/>
    <w:rsid w:val="00301B7A"/>
    <w:rsid w:val="00306D59"/>
    <w:rsid w:val="0032503A"/>
    <w:rsid w:val="00325EE1"/>
    <w:rsid w:val="003357C0"/>
    <w:rsid w:val="00344D60"/>
    <w:rsid w:val="00346477"/>
    <w:rsid w:val="00347C31"/>
    <w:rsid w:val="00347CB0"/>
    <w:rsid w:val="00357202"/>
    <w:rsid w:val="0036248C"/>
    <w:rsid w:val="003666A8"/>
    <w:rsid w:val="00366D63"/>
    <w:rsid w:val="00367401"/>
    <w:rsid w:val="00372E1F"/>
    <w:rsid w:val="00375198"/>
    <w:rsid w:val="00375678"/>
    <w:rsid w:val="0039390A"/>
    <w:rsid w:val="00394AB0"/>
    <w:rsid w:val="00396252"/>
    <w:rsid w:val="003A4586"/>
    <w:rsid w:val="003A4B47"/>
    <w:rsid w:val="003A532C"/>
    <w:rsid w:val="003A5B60"/>
    <w:rsid w:val="003B24AF"/>
    <w:rsid w:val="003B7182"/>
    <w:rsid w:val="003C3A4F"/>
    <w:rsid w:val="003C4667"/>
    <w:rsid w:val="003D5036"/>
    <w:rsid w:val="003D764D"/>
    <w:rsid w:val="003E3A1A"/>
    <w:rsid w:val="003F1B9F"/>
    <w:rsid w:val="0040091C"/>
    <w:rsid w:val="00403D67"/>
    <w:rsid w:val="00406D7A"/>
    <w:rsid w:val="004121B8"/>
    <w:rsid w:val="00422F19"/>
    <w:rsid w:val="004258BA"/>
    <w:rsid w:val="004264A0"/>
    <w:rsid w:val="004415DF"/>
    <w:rsid w:val="004531C9"/>
    <w:rsid w:val="00457D91"/>
    <w:rsid w:val="00460C31"/>
    <w:rsid w:val="00464E5B"/>
    <w:rsid w:val="0047055A"/>
    <w:rsid w:val="00474450"/>
    <w:rsid w:val="004873E6"/>
    <w:rsid w:val="00493D82"/>
    <w:rsid w:val="00497934"/>
    <w:rsid w:val="004B15B8"/>
    <w:rsid w:val="004B566C"/>
    <w:rsid w:val="004B7B48"/>
    <w:rsid w:val="004D2B97"/>
    <w:rsid w:val="004D4AB1"/>
    <w:rsid w:val="004F189C"/>
    <w:rsid w:val="004F218A"/>
    <w:rsid w:val="0050334E"/>
    <w:rsid w:val="00505387"/>
    <w:rsid w:val="00512DF7"/>
    <w:rsid w:val="005141E7"/>
    <w:rsid w:val="00517E63"/>
    <w:rsid w:val="00526B0D"/>
    <w:rsid w:val="00535A04"/>
    <w:rsid w:val="0055319C"/>
    <w:rsid w:val="0055346F"/>
    <w:rsid w:val="005579FF"/>
    <w:rsid w:val="005776DD"/>
    <w:rsid w:val="00582117"/>
    <w:rsid w:val="0058478F"/>
    <w:rsid w:val="00593315"/>
    <w:rsid w:val="005A170D"/>
    <w:rsid w:val="005A6C96"/>
    <w:rsid w:val="005D0418"/>
    <w:rsid w:val="005D3E6B"/>
    <w:rsid w:val="005E1D58"/>
    <w:rsid w:val="005E727D"/>
    <w:rsid w:val="005E7F3D"/>
    <w:rsid w:val="00610E37"/>
    <w:rsid w:val="006207ED"/>
    <w:rsid w:val="00626704"/>
    <w:rsid w:val="00626BC9"/>
    <w:rsid w:val="006458DF"/>
    <w:rsid w:val="006459B1"/>
    <w:rsid w:val="00650D52"/>
    <w:rsid w:val="006615B2"/>
    <w:rsid w:val="00662313"/>
    <w:rsid w:val="00673911"/>
    <w:rsid w:val="006870C9"/>
    <w:rsid w:val="006A3ADF"/>
    <w:rsid w:val="006A729B"/>
    <w:rsid w:val="006A7BCB"/>
    <w:rsid w:val="006B4C1E"/>
    <w:rsid w:val="006C090F"/>
    <w:rsid w:val="006C191D"/>
    <w:rsid w:val="006C4E32"/>
    <w:rsid w:val="006C56D8"/>
    <w:rsid w:val="006C6D1C"/>
    <w:rsid w:val="006D07AE"/>
    <w:rsid w:val="006D1C93"/>
    <w:rsid w:val="006E3F11"/>
    <w:rsid w:val="006E526C"/>
    <w:rsid w:val="00701410"/>
    <w:rsid w:val="007113A1"/>
    <w:rsid w:val="00714D27"/>
    <w:rsid w:val="00721CF6"/>
    <w:rsid w:val="00723E46"/>
    <w:rsid w:val="00733826"/>
    <w:rsid w:val="00764FD9"/>
    <w:rsid w:val="00766CFB"/>
    <w:rsid w:val="00773B2F"/>
    <w:rsid w:val="007816FF"/>
    <w:rsid w:val="00783B44"/>
    <w:rsid w:val="00785028"/>
    <w:rsid w:val="007A3A5A"/>
    <w:rsid w:val="007A4370"/>
    <w:rsid w:val="007E1D15"/>
    <w:rsid w:val="007E1DEA"/>
    <w:rsid w:val="007E2202"/>
    <w:rsid w:val="008145EA"/>
    <w:rsid w:val="00815869"/>
    <w:rsid w:val="00816B81"/>
    <w:rsid w:val="00823B90"/>
    <w:rsid w:val="0083266E"/>
    <w:rsid w:val="00833E45"/>
    <w:rsid w:val="008340B9"/>
    <w:rsid w:val="0083445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B36"/>
    <w:rsid w:val="009060BE"/>
    <w:rsid w:val="0091408E"/>
    <w:rsid w:val="00916F56"/>
    <w:rsid w:val="009200CB"/>
    <w:rsid w:val="0092385C"/>
    <w:rsid w:val="009378CA"/>
    <w:rsid w:val="00941BB2"/>
    <w:rsid w:val="0095025E"/>
    <w:rsid w:val="00955C4C"/>
    <w:rsid w:val="00983C1F"/>
    <w:rsid w:val="00995338"/>
    <w:rsid w:val="00996777"/>
    <w:rsid w:val="009C0BC7"/>
    <w:rsid w:val="009C6592"/>
    <w:rsid w:val="009E209B"/>
    <w:rsid w:val="009E7473"/>
    <w:rsid w:val="009F04B2"/>
    <w:rsid w:val="009F0747"/>
    <w:rsid w:val="00A03514"/>
    <w:rsid w:val="00A05067"/>
    <w:rsid w:val="00A17079"/>
    <w:rsid w:val="00A248F1"/>
    <w:rsid w:val="00A3716E"/>
    <w:rsid w:val="00A4318E"/>
    <w:rsid w:val="00A448C3"/>
    <w:rsid w:val="00A458D4"/>
    <w:rsid w:val="00A46FB7"/>
    <w:rsid w:val="00A51C92"/>
    <w:rsid w:val="00A53118"/>
    <w:rsid w:val="00A730A0"/>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DAB"/>
    <w:rsid w:val="00B10710"/>
    <w:rsid w:val="00B208FA"/>
    <w:rsid w:val="00B25C12"/>
    <w:rsid w:val="00B2766F"/>
    <w:rsid w:val="00B3012E"/>
    <w:rsid w:val="00B31ABC"/>
    <w:rsid w:val="00B445ED"/>
    <w:rsid w:val="00B6300F"/>
    <w:rsid w:val="00B70389"/>
    <w:rsid w:val="00B84623"/>
    <w:rsid w:val="00BA494B"/>
    <w:rsid w:val="00BA51EF"/>
    <w:rsid w:val="00BB0479"/>
    <w:rsid w:val="00BB66D5"/>
    <w:rsid w:val="00BC7E6E"/>
    <w:rsid w:val="00BD6E75"/>
    <w:rsid w:val="00BE1D1F"/>
    <w:rsid w:val="00BE1E91"/>
    <w:rsid w:val="00BE256D"/>
    <w:rsid w:val="00BE3060"/>
    <w:rsid w:val="00BE5E66"/>
    <w:rsid w:val="00BE6BBA"/>
    <w:rsid w:val="00C00281"/>
    <w:rsid w:val="00C0074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B76D1"/>
    <w:rsid w:val="00CD7EAD"/>
    <w:rsid w:val="00CF5348"/>
    <w:rsid w:val="00CF5E71"/>
    <w:rsid w:val="00CF7FAC"/>
    <w:rsid w:val="00D04877"/>
    <w:rsid w:val="00D160C1"/>
    <w:rsid w:val="00D16EEE"/>
    <w:rsid w:val="00D17794"/>
    <w:rsid w:val="00D22398"/>
    <w:rsid w:val="00D318B0"/>
    <w:rsid w:val="00D35E6C"/>
    <w:rsid w:val="00D436CF"/>
    <w:rsid w:val="00D45B2F"/>
    <w:rsid w:val="00D46E88"/>
    <w:rsid w:val="00D60BD6"/>
    <w:rsid w:val="00D613A9"/>
    <w:rsid w:val="00D70D86"/>
    <w:rsid w:val="00D76BA4"/>
    <w:rsid w:val="00D8021D"/>
    <w:rsid w:val="00D82D10"/>
    <w:rsid w:val="00D86784"/>
    <w:rsid w:val="00D920E6"/>
    <w:rsid w:val="00D96356"/>
    <w:rsid w:val="00DA004C"/>
    <w:rsid w:val="00DE2A08"/>
    <w:rsid w:val="00DE2B4D"/>
    <w:rsid w:val="00DF5028"/>
    <w:rsid w:val="00E00E44"/>
    <w:rsid w:val="00E01E9D"/>
    <w:rsid w:val="00E049A8"/>
    <w:rsid w:val="00E04DF6"/>
    <w:rsid w:val="00E0790A"/>
    <w:rsid w:val="00E12ECB"/>
    <w:rsid w:val="00E1451F"/>
    <w:rsid w:val="00E15A72"/>
    <w:rsid w:val="00E15E28"/>
    <w:rsid w:val="00E16577"/>
    <w:rsid w:val="00E23077"/>
    <w:rsid w:val="00E36051"/>
    <w:rsid w:val="00E41179"/>
    <w:rsid w:val="00E50D6C"/>
    <w:rsid w:val="00E544FA"/>
    <w:rsid w:val="00E55E83"/>
    <w:rsid w:val="00E5792E"/>
    <w:rsid w:val="00E6077C"/>
    <w:rsid w:val="00E63697"/>
    <w:rsid w:val="00E64E79"/>
    <w:rsid w:val="00E6618E"/>
    <w:rsid w:val="00E77436"/>
    <w:rsid w:val="00E811F3"/>
    <w:rsid w:val="00E82C8E"/>
    <w:rsid w:val="00E87CFA"/>
    <w:rsid w:val="00E93D77"/>
    <w:rsid w:val="00E95264"/>
    <w:rsid w:val="00EA2172"/>
    <w:rsid w:val="00EA2DC1"/>
    <w:rsid w:val="00EA42F1"/>
    <w:rsid w:val="00EC5571"/>
    <w:rsid w:val="00ED0E8F"/>
    <w:rsid w:val="00EE1504"/>
    <w:rsid w:val="00EE349F"/>
    <w:rsid w:val="00EE3B5B"/>
    <w:rsid w:val="00EE4CC9"/>
    <w:rsid w:val="00EF0D97"/>
    <w:rsid w:val="00EF4800"/>
    <w:rsid w:val="00EF674A"/>
    <w:rsid w:val="00F00A3D"/>
    <w:rsid w:val="00F17CA4"/>
    <w:rsid w:val="00F20B7B"/>
    <w:rsid w:val="00F24DDD"/>
    <w:rsid w:val="00F2770B"/>
    <w:rsid w:val="00F549A3"/>
    <w:rsid w:val="00F55CBF"/>
    <w:rsid w:val="00F72B10"/>
    <w:rsid w:val="00F77359"/>
    <w:rsid w:val="00F86A73"/>
    <w:rsid w:val="00F9587E"/>
    <w:rsid w:val="00FA58DA"/>
    <w:rsid w:val="00FC345B"/>
    <w:rsid w:val="00FD4E37"/>
    <w:rsid w:val="00FE2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535A04"/>
    <w:pPr>
      <w:numPr>
        <w:numId w:val="5"/>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 w:type="paragraph" w:customStyle="1" w:styleId="Comments">
    <w:name w:val="Comments"/>
    <w:basedOn w:val="Normal"/>
    <w:link w:val="CommentsChar"/>
    <w:qFormat/>
    <w:rsid w:val="000C06D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C06D3"/>
    <w:rPr>
      <w:rFonts w:ascii="Arial" w:hAnsi="Arial"/>
      <w:i/>
      <w:noProof/>
      <w:sz w:val="18"/>
      <w:szCs w:val="24"/>
      <w:lang w:val="en-GB" w:eastAsia="en-GB"/>
    </w:rPr>
  </w:style>
  <w:style w:type="paragraph" w:customStyle="1" w:styleId="Doc-comment">
    <w:name w:val="Doc-comment"/>
    <w:basedOn w:val="Normal"/>
    <w:next w:val="Doc-text2"/>
    <w:qFormat/>
    <w:rsid w:val="000C06D3"/>
    <w:pPr>
      <w:tabs>
        <w:tab w:val="left" w:pos="1622"/>
      </w:tabs>
      <w:overflowPunct/>
      <w:autoSpaceDE/>
      <w:autoSpaceDN/>
      <w:adjustRightInd/>
      <w:spacing w:after="0"/>
      <w:ind w:left="1622" w:hanging="363"/>
      <w:textAlignment w:val="auto"/>
    </w:pPr>
    <w:rPr>
      <w:rFonts w:ascii="Arial" w:eastAsia="MS Mincho" w:hAnsi="Arial"/>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04493">
      <w:bodyDiv w:val="1"/>
      <w:marLeft w:val="0"/>
      <w:marRight w:val="0"/>
      <w:marTop w:val="0"/>
      <w:marBottom w:val="0"/>
      <w:divBdr>
        <w:top w:val="none" w:sz="0" w:space="0" w:color="auto"/>
        <w:left w:val="none" w:sz="0" w:space="0" w:color="auto"/>
        <w:bottom w:val="none" w:sz="0" w:space="0" w:color="auto"/>
        <w:right w:val="none" w:sz="0" w:space="0" w:color="auto"/>
      </w:divBdr>
    </w:div>
    <w:div w:id="192964975">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310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7852944">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8928291">
      <w:bodyDiv w:val="1"/>
      <w:marLeft w:val="0"/>
      <w:marRight w:val="0"/>
      <w:marTop w:val="0"/>
      <w:marBottom w:val="0"/>
      <w:divBdr>
        <w:top w:val="none" w:sz="0" w:space="0" w:color="auto"/>
        <w:left w:val="none" w:sz="0" w:space="0" w:color="auto"/>
        <w:bottom w:val="none" w:sz="0" w:space="0" w:color="auto"/>
        <w:right w:val="none" w:sz="0" w:space="0" w:color="auto"/>
      </w:divBdr>
    </w:div>
    <w:div w:id="2017464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9bis-e/Docs/R2-2210208.zip" TargetMode="External"/><Relationship Id="rId117" Type="http://schemas.openxmlformats.org/officeDocument/2006/relationships/hyperlink" Target="https://www.3gpp.org/ftp/TSG_RAN/WG3_Iu/TSGR3_117bis-e/Docs/R3-225684.zip" TargetMode="External"/><Relationship Id="rId21" Type="http://schemas.openxmlformats.org/officeDocument/2006/relationships/hyperlink" Target="https://www.3gpp.org/ftp/TSG_RAN/WG2_RL2/TSGR2_119bis-e/Docs/R2-2209953.zip" TargetMode="External"/><Relationship Id="rId42" Type="http://schemas.openxmlformats.org/officeDocument/2006/relationships/hyperlink" Target="https://www.3gpp.org/ftp/TSG_RAN/WG2_RL2/TSGR2_119bis-e/Docs/R2-2210778.zip" TargetMode="External"/><Relationship Id="rId47" Type="http://schemas.openxmlformats.org/officeDocument/2006/relationships/hyperlink" Target="https://www.3gpp.org/ftp/TSG_RAN/WG2_RL2/TSGR2_119bis-e/Docs/R2-2211062.zip" TargetMode="External"/><Relationship Id="rId63" Type="http://schemas.openxmlformats.org/officeDocument/2006/relationships/hyperlink" Target="https://www.3gpp.org/ftp/TSG_RAN/WG2_RL2/TSGR2_120/Docs/R2-2212015.zip" TargetMode="External"/><Relationship Id="rId68" Type="http://schemas.openxmlformats.org/officeDocument/2006/relationships/hyperlink" Target="https://www.3gpp.org/ftp/TSG_RAN/WG2_RL2/TSGR2_120/Docs/R2-2212431.zip" TargetMode="External"/><Relationship Id="rId84" Type="http://schemas.openxmlformats.org/officeDocument/2006/relationships/hyperlink" Target="https://www.3gpp.org/ftp/TSG_RAN/WG3_Iu/TSGR3_117bis-e/Docs/R3-225345.zip" TargetMode="External"/><Relationship Id="rId89" Type="http://schemas.openxmlformats.org/officeDocument/2006/relationships/hyperlink" Target="https://www.3gpp.org/ftp/TSG_RAN/WG3_Iu/TSGR3_117bis-e/Docs/R3-225359.zip" TargetMode="External"/><Relationship Id="rId112" Type="http://schemas.openxmlformats.org/officeDocument/2006/relationships/hyperlink" Target="https://www.3gpp.org/ftp/TSG_RAN/WG3_Iu/TSGR3_117bis-e/Docs/R3-225549.zip" TargetMode="External"/><Relationship Id="rId133" Type="http://schemas.openxmlformats.org/officeDocument/2006/relationships/hyperlink" Target="https://www.3gpp.org/ftp/TSG_RAN/WG3_Iu/TSGR3_117bis-e/Docs/R3-226016.zip" TargetMode="External"/><Relationship Id="rId138" Type="http://schemas.openxmlformats.org/officeDocument/2006/relationships/hyperlink" Target="https://www.3gpp.org/ftp/TSG_RAN/WG3_Iu/TSGR3_118/Docs/R3-226269.zip" TargetMode="External"/><Relationship Id="rId154" Type="http://schemas.openxmlformats.org/officeDocument/2006/relationships/hyperlink" Target="https://www.3gpp.org/ftp/TSG_RAN/WG3_Iu/TSGR3_118/Docs/R3-226385.zip" TargetMode="External"/><Relationship Id="rId159" Type="http://schemas.openxmlformats.org/officeDocument/2006/relationships/hyperlink" Target="https://www.3gpp.org/ftp/TSG_RAN/WG3_Iu/TSGR3_118/Docs/R3-226435.zip" TargetMode="External"/><Relationship Id="rId170" Type="http://schemas.openxmlformats.org/officeDocument/2006/relationships/hyperlink" Target="https://www.3gpp.org/ftp/TSG_RAN/WG3_Iu/TSGR3_118/Docs/R3-226831.zip" TargetMode="External"/><Relationship Id="rId16" Type="http://schemas.openxmlformats.org/officeDocument/2006/relationships/hyperlink" Target="https://www.3gpp.org/ftp/TSG_RAN/WG2_RL2/TSGR2_119bis-e/Docs/R2-2209702.zip" TargetMode="External"/><Relationship Id="rId107" Type="http://schemas.openxmlformats.org/officeDocument/2006/relationships/hyperlink" Target="https://www.3gpp.org/ftp/TSG_RAN/WG3_Iu/TSGR3_117bis-e/Docs/R3-225489.zip" TargetMode="External"/><Relationship Id="rId11" Type="http://schemas.openxmlformats.org/officeDocument/2006/relationships/hyperlink" Target="https://www.3gpp.org/ftp/TSG_RAN/WG2_RL2/TSGR2_119bis-e/Docs/R2-2209615.zip" TargetMode="External"/><Relationship Id="rId32" Type="http://schemas.openxmlformats.org/officeDocument/2006/relationships/hyperlink" Target="https://www.3gpp.org/ftp/TSG_RAN/WG2_RL2/TSGR2_119bis-e/Docs/R2-2210387.zip" TargetMode="External"/><Relationship Id="rId37" Type="http://schemas.openxmlformats.org/officeDocument/2006/relationships/hyperlink" Target="https://www.3gpp.org/ftp/TSG_RAN/WG2_RL2/TSGR2_119bis-e/Docs/R2-2210522.zip" TargetMode="External"/><Relationship Id="rId53" Type="http://schemas.openxmlformats.org/officeDocument/2006/relationships/hyperlink" Target="https://www.3gpp.org/ftp/TSG_RAN/WG2_RL2/TSGR2_120/Docs/R2-2211551.zip" TargetMode="External"/><Relationship Id="rId58" Type="http://schemas.openxmlformats.org/officeDocument/2006/relationships/hyperlink" Target="https://www.3gpp.org/ftp/TSG_RAN/WG2_RL2/TSGR2_120/Docs/R2-2211812.zip" TargetMode="External"/><Relationship Id="rId74" Type="http://schemas.openxmlformats.org/officeDocument/2006/relationships/hyperlink" Target="https://www.3gpp.org/ftp/TSG_RAN/WG2_RL2/TSGR2_120/Docs/R2-2212542.zip" TargetMode="External"/><Relationship Id="rId79" Type="http://schemas.openxmlformats.org/officeDocument/2006/relationships/hyperlink" Target="https://www.3gpp.org/ftp/TSG_RAN/WG2_RL2/TSGR2_120/Docs/R2-2212917.zip" TargetMode="External"/><Relationship Id="rId102" Type="http://schemas.openxmlformats.org/officeDocument/2006/relationships/hyperlink" Target="https://www.3gpp.org/ftp/TSG_RAN/WG3_Iu/TSGR3_117bis-e/Docs/R3-225453.zip" TargetMode="External"/><Relationship Id="rId123" Type="http://schemas.openxmlformats.org/officeDocument/2006/relationships/hyperlink" Target="https://www.3gpp.org/ftp/TSG_RAN/WG3_Iu/TSGR3_117bis-e/Docs/R3-225752.zip" TargetMode="External"/><Relationship Id="rId128" Type="http://schemas.openxmlformats.org/officeDocument/2006/relationships/hyperlink" Target="https://www.3gpp.org/ftp/TSG_RAN/WG3_Iu/TSGR3_117bis-e/Docs/R3-225938.zip" TargetMode="External"/><Relationship Id="rId144" Type="http://schemas.openxmlformats.org/officeDocument/2006/relationships/hyperlink" Target="https://www.3gpp.org/ftp/TSG_RAN/WG3_Iu/TSGR3_118/Docs/R3-226327.zip" TargetMode="External"/><Relationship Id="rId149" Type="http://schemas.openxmlformats.org/officeDocument/2006/relationships/hyperlink" Target="https://www.3gpp.org/ftp/TSG_RAN/WG3_Iu/TSGR3_118/Docs/R3-226352.zip" TargetMode="External"/><Relationship Id="rId5" Type="http://schemas.openxmlformats.org/officeDocument/2006/relationships/footnotes" Target="footnotes.xml"/><Relationship Id="rId90" Type="http://schemas.openxmlformats.org/officeDocument/2006/relationships/hyperlink" Target="https://www.3gpp.org/ftp/TSG_RAN/WG3_Iu/TSGR3_117bis-e/Docs/R3-225360.zip" TargetMode="External"/><Relationship Id="rId95" Type="http://schemas.openxmlformats.org/officeDocument/2006/relationships/hyperlink" Target="https://www.3gpp.org/ftp/TSG_RAN/WG3_Iu/TSGR3_117bis-e/Docs/R3-225437.zip" TargetMode="External"/><Relationship Id="rId160" Type="http://schemas.openxmlformats.org/officeDocument/2006/relationships/hyperlink" Target="https://www.3gpp.org/ftp/TSG_RAN/WG3_Iu/TSGR3_118/Docs/R3-226436.zip" TargetMode="External"/><Relationship Id="rId165" Type="http://schemas.openxmlformats.org/officeDocument/2006/relationships/hyperlink" Target="https://www.3gpp.org/ftp/TSG_RAN/WG3_Iu/TSGR3_118/Docs/R3-226605.zip" TargetMode="External"/><Relationship Id="rId22" Type="http://schemas.openxmlformats.org/officeDocument/2006/relationships/hyperlink" Target="https://www.3gpp.org/ftp/TSG_RAN/WG2_RL2/TSGR2_119bis-e/Docs/R2-2209954.zip" TargetMode="External"/><Relationship Id="rId27" Type="http://schemas.openxmlformats.org/officeDocument/2006/relationships/hyperlink" Target="https://www.3gpp.org/ftp/TSG_RAN/WG2_RL2/TSGR2_119bis-e/Docs/R2-2210209.zip" TargetMode="External"/><Relationship Id="rId43" Type="http://schemas.openxmlformats.org/officeDocument/2006/relationships/hyperlink" Target="https://www.3gpp.org/ftp/TSG_RAN/WG2_RL2/TSGR2_119bis-e/Docs/R2-2211021.zip" TargetMode="External"/><Relationship Id="rId48" Type="http://schemas.openxmlformats.org/officeDocument/2006/relationships/hyperlink" Target="https://www.3gpp.org/ftp/TSG_RAN/WG2_RL2/TSGR2_120/Docs/R2-2211163.zip" TargetMode="External"/><Relationship Id="rId64" Type="http://schemas.openxmlformats.org/officeDocument/2006/relationships/hyperlink" Target="https://www.3gpp.org/ftp/TSG_RAN/WG2_RL2/TSGR2_120/Docs/R2-2212016.zip" TargetMode="External"/><Relationship Id="rId69" Type="http://schemas.openxmlformats.org/officeDocument/2006/relationships/hyperlink" Target="https://www.3gpp.org/ftp/TSG_RAN/WG2_RL2/TSGR2_120/Docs/R2-2212432.zip" TargetMode="External"/><Relationship Id="rId113" Type="http://schemas.openxmlformats.org/officeDocument/2006/relationships/hyperlink" Target="https://www.3gpp.org/ftp/TSG_RAN/WG3_Iu/TSGR3_117bis-e/Docs/R3-225680.zip" TargetMode="External"/><Relationship Id="rId118" Type="http://schemas.openxmlformats.org/officeDocument/2006/relationships/hyperlink" Target="https://www.3gpp.org/ftp/TSG_RAN/WG3_Iu/TSGR3_117bis-e/Docs/R3-225714.zip" TargetMode="External"/><Relationship Id="rId134" Type="http://schemas.openxmlformats.org/officeDocument/2006/relationships/hyperlink" Target="https://www.3gpp.org/ftp/TSG_RAN/WG3_Iu/TSGR3_117bis-e/Docs/R3-226048.zip" TargetMode="External"/><Relationship Id="rId139" Type="http://schemas.openxmlformats.org/officeDocument/2006/relationships/hyperlink" Target="https://www.3gpp.org/ftp/TSG_RAN/WG3_Iu/TSGR3_118/Docs/R3-226271.zip" TargetMode="External"/><Relationship Id="rId80" Type="http://schemas.openxmlformats.org/officeDocument/2006/relationships/hyperlink" Target="https://www.3gpp.org/ftp/TSG_RAN/WG2_RL2/TSGR2_120/Docs/R2-2212956.zip" TargetMode="External"/><Relationship Id="rId85" Type="http://schemas.openxmlformats.org/officeDocument/2006/relationships/hyperlink" Target="https://www.3gpp.org/ftp/TSG_RAN/WG3_Iu/TSGR3_117bis-e/Docs/R3-225346.zip" TargetMode="External"/><Relationship Id="rId150" Type="http://schemas.openxmlformats.org/officeDocument/2006/relationships/hyperlink" Target="https://www.3gpp.org/ftp/TSG_RAN/WG3_Iu/TSGR3_118/Docs/R3-226353.zip" TargetMode="External"/><Relationship Id="rId155" Type="http://schemas.openxmlformats.org/officeDocument/2006/relationships/hyperlink" Target="https://www.3gpp.org/ftp/TSG_RAN/WG3_Iu/TSGR3_118/Docs/R3-226407.zip" TargetMode="External"/><Relationship Id="rId171" Type="http://schemas.openxmlformats.org/officeDocument/2006/relationships/footer" Target="footer1.xml"/><Relationship Id="rId12" Type="http://schemas.openxmlformats.org/officeDocument/2006/relationships/hyperlink" Target="https://www.3gpp.org/ftp/TSG_RAN/WG2_RL2/TSGR2_119bis-e/Docs/R2-2209616.zip" TargetMode="External"/><Relationship Id="rId17" Type="http://schemas.openxmlformats.org/officeDocument/2006/relationships/hyperlink" Target="https://www.3gpp.org/ftp/TSG_RAN/WG2_RL2/TSGR2_119bis-e/Docs/R2-2209703.zip" TargetMode="External"/><Relationship Id="rId33" Type="http://schemas.openxmlformats.org/officeDocument/2006/relationships/hyperlink" Target="https://www.3gpp.org/ftp/TSG_RAN/WG2_RL2/TSGR2_119bis-e/Docs/R2-2210404.zip" TargetMode="External"/><Relationship Id="rId38" Type="http://schemas.openxmlformats.org/officeDocument/2006/relationships/hyperlink" Target="https://www.3gpp.org/ftp/TSG_RAN/WG2_RL2/TSGR2_119bis-e/Docs/R2-2210548.zip" TargetMode="External"/><Relationship Id="rId59" Type="http://schemas.openxmlformats.org/officeDocument/2006/relationships/hyperlink" Target="https://www.3gpp.org/ftp/TSG_RAN/WG2_RL2/TSGR2_120/Docs/R2-2211813.zip" TargetMode="External"/><Relationship Id="rId103" Type="http://schemas.openxmlformats.org/officeDocument/2006/relationships/hyperlink" Target="https://www.3gpp.org/ftp/TSG_RAN/WG3_Iu/TSGR3_117bis-e/Docs/R3-225454.zip" TargetMode="External"/><Relationship Id="rId108" Type="http://schemas.openxmlformats.org/officeDocument/2006/relationships/hyperlink" Target="https://www.3gpp.org/ftp/TSG_RAN/WG3_Iu/TSGR3_117bis-e/Docs/R3-225490.zip" TargetMode="External"/><Relationship Id="rId124" Type="http://schemas.openxmlformats.org/officeDocument/2006/relationships/hyperlink" Target="https://www.3gpp.org/ftp/TSG_RAN/WG3_Iu/TSGR3_117bis-e/Docs/R3-225753.zip" TargetMode="External"/><Relationship Id="rId129" Type="http://schemas.openxmlformats.org/officeDocument/2006/relationships/hyperlink" Target="https://www.3gpp.org/ftp/TSG_RAN/WG3_Iu/TSGR3_117bis-e/Docs/R3-225939.zip" TargetMode="External"/><Relationship Id="rId54" Type="http://schemas.openxmlformats.org/officeDocument/2006/relationships/hyperlink" Target="https://www.3gpp.org/ftp/TSG_RAN/WG2_RL2/TSGR2_120/Docs/R2-2211621.zip" TargetMode="External"/><Relationship Id="rId70" Type="http://schemas.openxmlformats.org/officeDocument/2006/relationships/hyperlink" Target="https://www.3gpp.org/ftp/TSG_RAN/WG2_RL2/TSGR2_120/Docs/R2-2212450.zip" TargetMode="External"/><Relationship Id="rId75" Type="http://schemas.openxmlformats.org/officeDocument/2006/relationships/hyperlink" Target="https://www.3gpp.org/ftp/TSG_RAN/WG2_RL2/TSGR2_120/Docs/R2-2212651.zip" TargetMode="External"/><Relationship Id="rId91" Type="http://schemas.openxmlformats.org/officeDocument/2006/relationships/hyperlink" Target="https://www.3gpp.org/ftp/TSG_RAN/WG3_Iu/TSGR3_117bis-e/Docs/R3-225361.zip" TargetMode="External"/><Relationship Id="rId96" Type="http://schemas.openxmlformats.org/officeDocument/2006/relationships/hyperlink" Target="https://www.3gpp.org/ftp/TSG_RAN/WG3_Iu/TSGR3_117bis-e/Docs/R3-225438.zip" TargetMode="External"/><Relationship Id="rId140" Type="http://schemas.openxmlformats.org/officeDocument/2006/relationships/hyperlink" Target="https://www.3gpp.org/ftp/TSG_RAN/WG3_Iu/TSGR3_118/Docs/R3-226309.zip" TargetMode="External"/><Relationship Id="rId145" Type="http://schemas.openxmlformats.org/officeDocument/2006/relationships/hyperlink" Target="https://www.3gpp.org/ftp/TSG_RAN/WG3_Iu/TSGR3_118/Docs/R3-226328.zip" TargetMode="External"/><Relationship Id="rId161" Type="http://schemas.openxmlformats.org/officeDocument/2006/relationships/hyperlink" Target="https://www.3gpp.org/ftp/TSG_RAN/WG3_Iu/TSGR3_118/Docs/R3-226437.zip" TargetMode="External"/><Relationship Id="rId166" Type="http://schemas.openxmlformats.org/officeDocument/2006/relationships/hyperlink" Target="https://www.3gpp.org/ftp/TSG_RAN/WG3_Iu/TSGR3_118/Docs/R3-22673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2_RL2/TSGR2_119bis-e/Docs/R2-2209699.zip" TargetMode="External"/><Relationship Id="rId23" Type="http://schemas.openxmlformats.org/officeDocument/2006/relationships/hyperlink" Target="https://www.3gpp.org/ftp/TSG_RAN/WG2_RL2/TSGR2_119bis-e/Docs/R2-2209997.zip" TargetMode="External"/><Relationship Id="rId28" Type="http://schemas.openxmlformats.org/officeDocument/2006/relationships/hyperlink" Target="https://www.3gpp.org/ftp/TSG_RAN/WG2_RL2/TSGR2_119bis-e/Docs/R2-2210272.zip" TargetMode="External"/><Relationship Id="rId36" Type="http://schemas.openxmlformats.org/officeDocument/2006/relationships/hyperlink" Target="https://www.3gpp.org/ftp/TSG_RAN/WG2_RL2/TSGR2_119bis-e/Docs/R2-2210447.zip" TargetMode="External"/><Relationship Id="rId49" Type="http://schemas.openxmlformats.org/officeDocument/2006/relationships/hyperlink" Target="https://www.3gpp.org/ftp/TSG_RAN/WG2_RL2/TSGR2_120/Docs/R2-2211374.zip" TargetMode="External"/><Relationship Id="rId57" Type="http://schemas.openxmlformats.org/officeDocument/2006/relationships/hyperlink" Target="https://www.3gpp.org/ftp/TSG_RAN/WG2_RL2/TSGR2_120/Docs/R2-2211804.zip" TargetMode="External"/><Relationship Id="rId106" Type="http://schemas.openxmlformats.org/officeDocument/2006/relationships/hyperlink" Target="https://www.3gpp.org/ftp/TSG_RAN/WG3_Iu/TSGR3_117bis-e/Docs/R3-225488.zip" TargetMode="External"/><Relationship Id="rId114" Type="http://schemas.openxmlformats.org/officeDocument/2006/relationships/hyperlink" Target="https://www.3gpp.org/ftp/TSG_RAN/WG3_Iu/TSGR3_117bis-e/Docs/R3-225681.zip" TargetMode="External"/><Relationship Id="rId119" Type="http://schemas.openxmlformats.org/officeDocument/2006/relationships/hyperlink" Target="https://www.3gpp.org/ftp/TSG_RAN/WG3_Iu/TSGR3_117bis-e/Docs/R3-225715.zip" TargetMode="External"/><Relationship Id="rId127" Type="http://schemas.openxmlformats.org/officeDocument/2006/relationships/hyperlink" Target="https://www.3gpp.org/ftp/TSG_RAN/WG3_Iu/TSGR3_117bis-e/Docs/R3-225937.zip" TargetMode="External"/><Relationship Id="rId10" Type="http://schemas.openxmlformats.org/officeDocument/2006/relationships/hyperlink" Target="https://www.3gpp.org/ftp/TSG_RAN/WG2_RL2/TSGR2_119bis-e/Docs/R2-2209523.zip" TargetMode="External"/><Relationship Id="rId31" Type="http://schemas.openxmlformats.org/officeDocument/2006/relationships/hyperlink" Target="https://www.3gpp.org/ftp/TSG_RAN/WG2_RL2/TSGR2_119bis-e/Docs/R2-2210328.zip" TargetMode="External"/><Relationship Id="rId44" Type="http://schemas.openxmlformats.org/officeDocument/2006/relationships/hyperlink" Target="https://www.3gpp.org/ftp/TSG_RAN/WG2_RL2/TSGR2_119bis-e/Docs/R2-2211022.zip" TargetMode="External"/><Relationship Id="rId52" Type="http://schemas.openxmlformats.org/officeDocument/2006/relationships/hyperlink" Target="https://www.3gpp.org/ftp/TSG_RAN/WG2_RL2/TSGR2_120/Docs/R2-2211473.zip" TargetMode="External"/><Relationship Id="rId60" Type="http://schemas.openxmlformats.org/officeDocument/2006/relationships/hyperlink" Target="https://www.3gpp.org/ftp/TSG_RAN/WG2_RL2/TSGR2_120/Docs/R2-2211879.zip" TargetMode="External"/><Relationship Id="rId65" Type="http://schemas.openxmlformats.org/officeDocument/2006/relationships/hyperlink" Target="https://www.3gpp.org/ftp/TSG_RAN/WG2_RL2/TSGR2_120/Docs/R2-2212030.zip" TargetMode="External"/><Relationship Id="rId73" Type="http://schemas.openxmlformats.org/officeDocument/2006/relationships/hyperlink" Target="https://www.3gpp.org/ftp/TSG_RAN/WG2_RL2/TSGR2_120/Docs/R2-2212524.zip" TargetMode="External"/><Relationship Id="rId78" Type="http://schemas.openxmlformats.org/officeDocument/2006/relationships/hyperlink" Target="https://www.3gpp.org/ftp/TSG_RAN/WG2_RL2/TSGR2_120/Docs/R2-2212916.zip" TargetMode="External"/><Relationship Id="rId81" Type="http://schemas.openxmlformats.org/officeDocument/2006/relationships/hyperlink" Target="https://www.3gpp.org/ftp/TSG_RAN/WG2_RL2/TSGR2_120/Docs/R2-2212970.zip" TargetMode="External"/><Relationship Id="rId86" Type="http://schemas.openxmlformats.org/officeDocument/2006/relationships/hyperlink" Target="https://www.3gpp.org/ftp/TSG_RAN/WG3_Iu/TSGR3_117bis-e/Docs/R3-225348.zip" TargetMode="External"/><Relationship Id="rId94" Type="http://schemas.openxmlformats.org/officeDocument/2006/relationships/hyperlink" Target="https://www.3gpp.org/ftp/TSG_RAN/WG3_Iu/TSGR3_117bis-e/Docs/R3-225436.zip" TargetMode="External"/><Relationship Id="rId99" Type="http://schemas.openxmlformats.org/officeDocument/2006/relationships/hyperlink" Target="https://www.3gpp.org/ftp/TSG_RAN/WG3_Iu/TSGR3_117bis-e/Docs/R3-225441.zip" TargetMode="External"/><Relationship Id="rId101" Type="http://schemas.openxmlformats.org/officeDocument/2006/relationships/hyperlink" Target="https://www.3gpp.org/ftp/TSG_RAN/WG3_Iu/TSGR3_117bis-e/Docs/R3-225452.zip" TargetMode="External"/><Relationship Id="rId122" Type="http://schemas.openxmlformats.org/officeDocument/2006/relationships/hyperlink" Target="https://www.3gpp.org/ftp/TSG_RAN/WG3_Iu/TSGR3_117bis-e/Docs/R3-225751.zip" TargetMode="External"/><Relationship Id="rId130" Type="http://schemas.openxmlformats.org/officeDocument/2006/relationships/hyperlink" Target="https://www.3gpp.org/ftp/TSG_RAN/WG3_Iu/TSGR3_117bis-e/Docs/R3-225980.zip" TargetMode="External"/><Relationship Id="rId135" Type="http://schemas.openxmlformats.org/officeDocument/2006/relationships/hyperlink" Target="https://www.3gpp.org/ftp/TSG_RAN/WG3_Iu/TSGR3_118/Docs/R3-226186.zip" TargetMode="External"/><Relationship Id="rId143" Type="http://schemas.openxmlformats.org/officeDocument/2006/relationships/hyperlink" Target="https://www.3gpp.org/ftp/TSG_RAN/WG3_Iu/TSGR3_118/Docs/R3-226312.zip" TargetMode="External"/><Relationship Id="rId148" Type="http://schemas.openxmlformats.org/officeDocument/2006/relationships/hyperlink" Target="https://www.3gpp.org/ftp/TSG_RAN/WG3_Iu/TSGR3_118/Docs/R3-226351.zip" TargetMode="External"/><Relationship Id="rId151" Type="http://schemas.openxmlformats.org/officeDocument/2006/relationships/hyperlink" Target="https://www.3gpp.org/ftp/TSG_RAN/WG3_Iu/TSGR3_118/Docs/R3-226382.zip" TargetMode="External"/><Relationship Id="rId156" Type="http://schemas.openxmlformats.org/officeDocument/2006/relationships/hyperlink" Target="https://www.3gpp.org/ftp/TSG_RAN/WG3_Iu/TSGR3_118/Docs/R3-226414.zip" TargetMode="External"/><Relationship Id="rId164" Type="http://schemas.openxmlformats.org/officeDocument/2006/relationships/hyperlink" Target="https://www.3gpp.org/ftp/TSG_RAN/WG3_Iu/TSGR3_118/Docs/R3-226604.zip" TargetMode="External"/><Relationship Id="rId169" Type="http://schemas.openxmlformats.org/officeDocument/2006/relationships/hyperlink" Target="https://www.3gpp.org/ftp/TSG_RAN/WG3_Iu/TSGR3_118/Docs/R3-226826.zip" TargetMode="External"/><Relationship Id="rId4" Type="http://schemas.openxmlformats.org/officeDocument/2006/relationships/webSettings" Target="webSettings.xml"/><Relationship Id="rId9" Type="http://schemas.openxmlformats.org/officeDocument/2006/relationships/hyperlink" Target="https://www.3gpp.org/ftp/TSG_RAN/WG2_RL2/TSGR2_119bis-e/Docs/R2-2209522.zip" TargetMode="External"/><Relationship Id="rId172" Type="http://schemas.openxmlformats.org/officeDocument/2006/relationships/fontTable" Target="fontTable.xml"/><Relationship Id="rId13" Type="http://schemas.openxmlformats.org/officeDocument/2006/relationships/hyperlink" Target="https://www.3gpp.org/ftp/TSG_RAN/WG2_RL2/TSGR2_119bis-e/Docs/R2-2209640.zip" TargetMode="External"/><Relationship Id="rId18" Type="http://schemas.openxmlformats.org/officeDocument/2006/relationships/hyperlink" Target="https://www.3gpp.org/ftp/TSG_RAN/WG2_RL2/TSGR2_119bis-e/Docs/R2-2209704.zip" TargetMode="External"/><Relationship Id="rId39" Type="http://schemas.openxmlformats.org/officeDocument/2006/relationships/hyperlink" Target="https://www.3gpp.org/ftp/TSG_RAN/WG2_RL2/TSGR2_119bis-e/Docs/R2-2210562.zip" TargetMode="External"/><Relationship Id="rId109" Type="http://schemas.openxmlformats.org/officeDocument/2006/relationships/hyperlink" Target="https://www.3gpp.org/ftp/TSG_RAN/WG3_Iu/TSGR3_117bis-e/Docs/R3-225491.zip" TargetMode="External"/><Relationship Id="rId34" Type="http://schemas.openxmlformats.org/officeDocument/2006/relationships/hyperlink" Target="https://www.3gpp.org/ftp/TSG_RAN/WG2_RL2/TSGR2_119bis-e/Docs/R2-2210429.zip" TargetMode="External"/><Relationship Id="rId50" Type="http://schemas.openxmlformats.org/officeDocument/2006/relationships/hyperlink" Target="https://www.3gpp.org/ftp/TSG_RAN/WG2_RL2/TSGR2_120/Docs/R2-2211375.zip" TargetMode="External"/><Relationship Id="rId55" Type="http://schemas.openxmlformats.org/officeDocument/2006/relationships/hyperlink" Target="https://www.3gpp.org/ftp/TSG_RAN/WG2_RL2/TSGR2_120/Docs/R2-2211686.zip" TargetMode="External"/><Relationship Id="rId76" Type="http://schemas.openxmlformats.org/officeDocument/2006/relationships/hyperlink" Target="https://www.3gpp.org/ftp/TSG_RAN/WG2_RL2/TSGR2_120/Docs/R2-2212732.zip" TargetMode="External"/><Relationship Id="rId97" Type="http://schemas.openxmlformats.org/officeDocument/2006/relationships/hyperlink" Target="https://www.3gpp.org/ftp/TSG_RAN/WG3_Iu/TSGR3_117bis-e/Docs/R3-225439.zip" TargetMode="External"/><Relationship Id="rId104" Type="http://schemas.openxmlformats.org/officeDocument/2006/relationships/hyperlink" Target="https://www.3gpp.org/ftp/TSG_RAN/WG3_Iu/TSGR3_117bis-e/Docs/R3-225455.zip" TargetMode="External"/><Relationship Id="rId120" Type="http://schemas.openxmlformats.org/officeDocument/2006/relationships/hyperlink" Target="https://www.3gpp.org/ftp/TSG_RAN/WG3_Iu/TSGR3_117bis-e/Docs/R3-225716.zip" TargetMode="External"/><Relationship Id="rId125" Type="http://schemas.openxmlformats.org/officeDocument/2006/relationships/hyperlink" Target="https://www.3gpp.org/ftp/TSG_RAN/WG3_Iu/TSGR3_117bis-e/Docs/R3-225754.zip" TargetMode="External"/><Relationship Id="rId141" Type="http://schemas.openxmlformats.org/officeDocument/2006/relationships/hyperlink" Target="https://www.3gpp.org/ftp/TSG_RAN/WG3_Iu/TSGR3_118/Docs/R3-226310.zip" TargetMode="External"/><Relationship Id="rId146" Type="http://schemas.openxmlformats.org/officeDocument/2006/relationships/hyperlink" Target="https://www.3gpp.org/ftp/TSG_RAN/WG3_Iu/TSGR3_118/Docs/R3-226329.zip" TargetMode="External"/><Relationship Id="rId167" Type="http://schemas.openxmlformats.org/officeDocument/2006/relationships/hyperlink" Target="https://www.3gpp.org/ftp/TSG_RAN/WG3_Iu/TSGR3_118/Docs/R3-226731.zip" TargetMode="External"/><Relationship Id="rId7" Type="http://schemas.openxmlformats.org/officeDocument/2006/relationships/hyperlink" Target="file:///C:\temporary\RAN\December%202022\QC%20contributions\Rel-18%20mIAB%20SR\Inbox\R3-226831.zip" TargetMode="External"/><Relationship Id="rId71" Type="http://schemas.openxmlformats.org/officeDocument/2006/relationships/hyperlink" Target="https://www.3gpp.org/ftp/TSG_RAN/WG2_RL2/TSGR2_120/Docs/R2-2212504.zip" TargetMode="External"/><Relationship Id="rId92" Type="http://schemas.openxmlformats.org/officeDocument/2006/relationships/hyperlink" Target="https://www.3gpp.org/ftp/TSG_RAN/WG3_Iu/TSGR3_117bis-e/Docs/R3-225434.zip" TargetMode="External"/><Relationship Id="rId162" Type="http://schemas.openxmlformats.org/officeDocument/2006/relationships/hyperlink" Target="https://www.3gpp.org/ftp/TSG_RAN/WG3_Iu/TSGR3_118/Docs/R3-226438.zip" TargetMode="External"/><Relationship Id="rId2" Type="http://schemas.openxmlformats.org/officeDocument/2006/relationships/styles" Target="styles.xml"/><Relationship Id="rId29" Type="http://schemas.openxmlformats.org/officeDocument/2006/relationships/hyperlink" Target="https://www.3gpp.org/ftp/TSG_RAN/WG2_RL2/TSGR2_119bis-e/Docs/R2-2210273.zip" TargetMode="External"/><Relationship Id="rId24" Type="http://schemas.openxmlformats.org/officeDocument/2006/relationships/hyperlink" Target="https://www.3gpp.org/ftp/TSG_RAN/WG2_RL2/TSGR2_119bis-e/Docs/R2-2210049.zip" TargetMode="External"/><Relationship Id="rId40" Type="http://schemas.openxmlformats.org/officeDocument/2006/relationships/hyperlink" Target="https://www.3gpp.org/ftp/TSG_RAN/WG2_RL2/TSGR2_119bis-e/Docs/R2-2210577.zip" TargetMode="External"/><Relationship Id="rId45" Type="http://schemas.openxmlformats.org/officeDocument/2006/relationships/hyperlink" Target="https://www.3gpp.org/ftp/TSG_RAN/WG2_RL2/TSGR2_119bis-e/Docs/R2-2211054.zip" TargetMode="External"/><Relationship Id="rId66" Type="http://schemas.openxmlformats.org/officeDocument/2006/relationships/hyperlink" Target="https://www.3gpp.org/ftp/TSG_RAN/WG2_RL2/TSGR2_120/Docs/R2-2212031.zip" TargetMode="External"/><Relationship Id="rId87" Type="http://schemas.openxmlformats.org/officeDocument/2006/relationships/hyperlink" Target="https://www.3gpp.org/ftp/TSG_RAN/WG3_Iu/TSGR3_117bis-e/Docs/R3-225357.zip" TargetMode="External"/><Relationship Id="rId110" Type="http://schemas.openxmlformats.org/officeDocument/2006/relationships/hyperlink" Target="https://www.3gpp.org/ftp/TSG_RAN/WG3_Iu/TSGR3_117bis-e/Docs/R3-225492.zip" TargetMode="External"/><Relationship Id="rId115" Type="http://schemas.openxmlformats.org/officeDocument/2006/relationships/hyperlink" Target="https://www.3gpp.org/ftp/TSG_RAN/WG3_Iu/TSGR3_117bis-e/Docs/R3-225682.zip" TargetMode="External"/><Relationship Id="rId131" Type="http://schemas.openxmlformats.org/officeDocument/2006/relationships/hyperlink" Target="https://www.3gpp.org/ftp/TSG_RAN/WG3_Iu/TSGR3_117bis-e/Docs/R3-225981.zip" TargetMode="External"/><Relationship Id="rId136" Type="http://schemas.openxmlformats.org/officeDocument/2006/relationships/hyperlink" Target="https://www.3gpp.org/ftp/TSG_RAN/WG3_Iu/TSGR3_118/Docs/R3-226267.zip" TargetMode="External"/><Relationship Id="rId157" Type="http://schemas.openxmlformats.org/officeDocument/2006/relationships/hyperlink" Target="https://www.3gpp.org/ftp/TSG_RAN/WG3_Iu/TSGR3_118/Docs/R3-226415.zip" TargetMode="External"/><Relationship Id="rId61" Type="http://schemas.openxmlformats.org/officeDocument/2006/relationships/hyperlink" Target="https://www.3gpp.org/ftp/TSG_RAN/WG2_RL2/TSGR2_120/Docs/R2-2211937.zip" TargetMode="External"/><Relationship Id="rId82" Type="http://schemas.openxmlformats.org/officeDocument/2006/relationships/hyperlink" Target="https://www.3gpp.org/ftp/TSG_RAN/WG3_Iu/TSGR3_117bis-e/Docs/R3-225317.zip" TargetMode="External"/><Relationship Id="rId152" Type="http://schemas.openxmlformats.org/officeDocument/2006/relationships/hyperlink" Target="https://www.3gpp.org/ftp/TSG_RAN/WG3_Iu/TSGR3_118/Docs/R3-226383.zip" TargetMode="External"/><Relationship Id="rId173" Type="http://schemas.openxmlformats.org/officeDocument/2006/relationships/theme" Target="theme/theme1.xml"/><Relationship Id="rId19" Type="http://schemas.openxmlformats.org/officeDocument/2006/relationships/hyperlink" Target="https://www.3gpp.org/ftp/TSG_RAN/WG2_RL2/TSGR2_119bis-e/Docs/R2-2209763.zip" TargetMode="External"/><Relationship Id="rId14" Type="http://schemas.openxmlformats.org/officeDocument/2006/relationships/hyperlink" Target="https://www.3gpp.org/ftp/TSG_RAN/WG2_RL2/TSGR2_119bis-e/Docs/R2-2209641.zip" TargetMode="External"/><Relationship Id="rId30" Type="http://schemas.openxmlformats.org/officeDocument/2006/relationships/hyperlink" Target="https://www.3gpp.org/ftp/TSG_RAN/WG2_RL2/TSGR2_119bis-e/Docs/R2-2210327.zip" TargetMode="External"/><Relationship Id="rId35" Type="http://schemas.openxmlformats.org/officeDocument/2006/relationships/hyperlink" Target="https://www.3gpp.org/ftp/TSG_RAN/WG2_RL2/TSGR2_119bis-e/Docs/R2-2210430.zip" TargetMode="External"/><Relationship Id="rId56" Type="http://schemas.openxmlformats.org/officeDocument/2006/relationships/hyperlink" Target="https://www.3gpp.org/ftp/TSG_RAN/WG2_RL2/TSGR2_120/Docs/R2-2211687.zip" TargetMode="External"/><Relationship Id="rId77" Type="http://schemas.openxmlformats.org/officeDocument/2006/relationships/hyperlink" Target="https://www.3gpp.org/ftp/TSG_RAN/WG2_RL2/TSGR2_120/Docs/R2-2212756.zip" TargetMode="External"/><Relationship Id="rId100" Type="http://schemas.openxmlformats.org/officeDocument/2006/relationships/hyperlink" Target="https://www.3gpp.org/ftp/TSG_RAN/WG3_Iu/TSGR3_117bis-e/Docs/R3-225442.zip" TargetMode="External"/><Relationship Id="rId105" Type="http://schemas.openxmlformats.org/officeDocument/2006/relationships/hyperlink" Target="https://www.3gpp.org/ftp/TSG_RAN/WG3_Iu/TSGR3_117bis-e/Docs/R3-225456.zip" TargetMode="External"/><Relationship Id="rId126" Type="http://schemas.openxmlformats.org/officeDocument/2006/relationships/hyperlink" Target="https://www.3gpp.org/ftp/TSG_RAN/WG3_Iu/TSGR3_117bis-e/Docs/R3-225936.zip" TargetMode="External"/><Relationship Id="rId147" Type="http://schemas.openxmlformats.org/officeDocument/2006/relationships/hyperlink" Target="https://www.3gpp.org/ftp/TSG_RAN/WG3_Iu/TSGR3_118/Docs/R3-226350.zip" TargetMode="External"/><Relationship Id="rId168" Type="http://schemas.openxmlformats.org/officeDocument/2006/relationships/hyperlink" Target="https://www.3gpp.org/ftp/TSG_RAN/WG3_Iu/TSGR3_118/Docs/R3-226732.zip" TargetMode="External"/><Relationship Id="rId8" Type="http://schemas.openxmlformats.org/officeDocument/2006/relationships/hyperlink" Target="https://www.3gpp.org/ftp/TSG_RAN/WG2_RL2/TSGR2_119bis-e/Docs/R2-2209350.zip" TargetMode="External"/><Relationship Id="rId51" Type="http://schemas.openxmlformats.org/officeDocument/2006/relationships/hyperlink" Target="https://www.3gpp.org/ftp/TSG_RAN/WG2_RL2/TSGR2_120/Docs/R2-2211472.zip" TargetMode="External"/><Relationship Id="rId72" Type="http://schemas.openxmlformats.org/officeDocument/2006/relationships/hyperlink" Target="https://www.3gpp.org/ftp/TSG_RAN/WG2_RL2/TSGR2_120/Docs/R2-2212523.zip" TargetMode="External"/><Relationship Id="rId93" Type="http://schemas.openxmlformats.org/officeDocument/2006/relationships/hyperlink" Target="https://www.3gpp.org/ftp/TSG_RAN/WG3_Iu/TSGR3_117bis-e/Docs/R3-225435.zip" TargetMode="External"/><Relationship Id="rId98" Type="http://schemas.openxmlformats.org/officeDocument/2006/relationships/hyperlink" Target="https://www.3gpp.org/ftp/TSG_RAN/WG3_Iu/TSGR3_117bis-e/Docs/R3-225440.zip" TargetMode="External"/><Relationship Id="rId121" Type="http://schemas.openxmlformats.org/officeDocument/2006/relationships/hyperlink" Target="https://www.3gpp.org/ftp/TSG_RAN/WG3_Iu/TSGR3_117bis-e/Docs/R3-225717.zip" TargetMode="External"/><Relationship Id="rId142" Type="http://schemas.openxmlformats.org/officeDocument/2006/relationships/hyperlink" Target="https://www.3gpp.org/ftp/TSG_RAN/WG3_Iu/TSGR3_118/Docs/R3-226311.zip" TargetMode="External"/><Relationship Id="rId163" Type="http://schemas.openxmlformats.org/officeDocument/2006/relationships/hyperlink" Target="https://www.3gpp.org/ftp/TSG_RAN/WG3_Iu/TSGR3_118/Docs/R3-226603.zip" TargetMode="External"/><Relationship Id="rId3" Type="http://schemas.openxmlformats.org/officeDocument/2006/relationships/settings" Target="settings.xml"/><Relationship Id="rId25" Type="http://schemas.openxmlformats.org/officeDocument/2006/relationships/hyperlink" Target="https://www.3gpp.org/ftp/TSG_RAN/WG2_RL2/TSGR2_119bis-e/Docs/R2-2210109.zip" TargetMode="External"/><Relationship Id="rId46" Type="http://schemas.openxmlformats.org/officeDocument/2006/relationships/hyperlink" Target="https://www.3gpp.org/ftp/TSG_RAN/WG2_RL2/TSGR2_119bis-e/Docs/R2-2211056.zip" TargetMode="External"/><Relationship Id="rId67" Type="http://schemas.openxmlformats.org/officeDocument/2006/relationships/hyperlink" Target="https://www.3gpp.org/ftp/TSG_RAN/WG2_RL2/TSGR2_120/Docs/R2-2212187.zip" TargetMode="External"/><Relationship Id="rId116" Type="http://schemas.openxmlformats.org/officeDocument/2006/relationships/hyperlink" Target="https://www.3gpp.org/ftp/TSG_RAN/WG3_Iu/TSGR3_117bis-e/Docs/R3-225683.zip" TargetMode="External"/><Relationship Id="rId137" Type="http://schemas.openxmlformats.org/officeDocument/2006/relationships/hyperlink" Target="https://www.3gpp.org/ftp/TSG_RAN/WG3_Iu/TSGR3_118/Docs/R3-226268.zip" TargetMode="External"/><Relationship Id="rId158" Type="http://schemas.openxmlformats.org/officeDocument/2006/relationships/hyperlink" Target="https://www.3gpp.org/ftp/TSG_RAN/WG3_Iu/TSGR3_118/Docs/R3-226416.zip" TargetMode="External"/><Relationship Id="rId20" Type="http://schemas.openxmlformats.org/officeDocument/2006/relationships/hyperlink" Target="https://www.3gpp.org/ftp/TSG_RAN/WG2_RL2/TSGR2_119bis-e/Docs/R2-2209764.zip" TargetMode="External"/><Relationship Id="rId41" Type="http://schemas.openxmlformats.org/officeDocument/2006/relationships/hyperlink" Target="https://www.3gpp.org/ftp/TSG_RAN/WG2_RL2/TSGR2_119bis-e/Docs/R2-2210591.zip" TargetMode="External"/><Relationship Id="rId62" Type="http://schemas.openxmlformats.org/officeDocument/2006/relationships/hyperlink" Target="https://www.3gpp.org/ftp/TSG_RAN/WG2_RL2/TSGR2_120/Docs/R2-2211938.zip" TargetMode="External"/><Relationship Id="rId83" Type="http://schemas.openxmlformats.org/officeDocument/2006/relationships/hyperlink" Target="https://www.3gpp.org/ftp/TSG_RAN/WG3_Iu/TSGR3_117bis-e/Docs/R3-225344.zip" TargetMode="External"/><Relationship Id="rId88" Type="http://schemas.openxmlformats.org/officeDocument/2006/relationships/hyperlink" Target="https://www.3gpp.org/ftp/TSG_RAN/WG3_Iu/TSGR3_117bis-e/Docs/R3-225358.zip" TargetMode="External"/><Relationship Id="rId111" Type="http://schemas.openxmlformats.org/officeDocument/2006/relationships/hyperlink" Target="https://www.3gpp.org/ftp/TSG_RAN/WG3_Iu/TSGR3_117bis-e/Docs/R3-225531.zip" TargetMode="External"/><Relationship Id="rId132" Type="http://schemas.openxmlformats.org/officeDocument/2006/relationships/hyperlink" Target="https://www.3gpp.org/ftp/TSG_RAN/WG3_Iu/TSGR3_117bis-e/Docs/R3-226009.zip" TargetMode="External"/><Relationship Id="rId153" Type="http://schemas.openxmlformats.org/officeDocument/2006/relationships/hyperlink" Target="https://www.3gpp.org/ftp/TSG_RAN/WG3_Iu/TSGR3_118/Docs/R3-2263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11</Pages>
  <Words>6220</Words>
  <Characters>35456</Characters>
  <Application>Microsoft Office Word</Application>
  <DocSecurity>0</DocSecurity>
  <Lines>295</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4</cp:revision>
  <dcterms:created xsi:type="dcterms:W3CDTF">2022-12-05T14:09:00Z</dcterms:created>
  <dcterms:modified xsi:type="dcterms:W3CDTF">2022-12-05T18:47:00Z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